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rPr>
          <w:rFonts w:ascii="楷体" w:hAnsi="楷体" w:eastAsia="楷体"/>
          <w:sz w:val="32"/>
          <w:szCs w:val="32"/>
        </w:rPr>
      </w:pPr>
      <w:bookmarkStart w:id="1" w:name="_GoBack"/>
      <w:bookmarkEnd w:id="1"/>
      <w:bookmarkStart w:id="0" w:name="OLE_LINK1"/>
      <w:r>
        <w:rPr>
          <w:rFonts w:hint="eastAsia" w:ascii="楷体" w:hAnsi="楷体" w:eastAsia="楷体"/>
          <w:sz w:val="32"/>
          <w:szCs w:val="32"/>
        </w:rPr>
        <w:t>附件1</w:t>
      </w:r>
    </w:p>
    <w:p>
      <w:pPr>
        <w:spacing w:line="400" w:lineRule="exact"/>
        <w:rPr>
          <w:rFonts w:ascii="楷体" w:hAnsi="楷体" w:eastAsia="楷体"/>
          <w:sz w:val="30"/>
          <w:szCs w:val="30"/>
        </w:rPr>
      </w:pPr>
    </w:p>
    <w:p>
      <w:pPr>
        <w:pStyle w:val="10"/>
        <w:widowControl/>
        <w:spacing w:beforeAutospacing="0" w:afterAutospacing="0" w:line="480" w:lineRule="exact"/>
        <w:jc w:val="center"/>
        <w:rPr>
          <w:rFonts w:ascii="方正小标宋简体" w:hAnsi="方正小标宋简体" w:eastAsia="方正小标宋简体" w:cs="方正小标宋简体"/>
          <w:sz w:val="44"/>
          <w:szCs w:val="44"/>
          <w:shd w:val="clear" w:color="auto" w:fill="FFFFFF"/>
        </w:rPr>
      </w:pPr>
      <w:r>
        <w:rPr>
          <w:rFonts w:hint="eastAsia" w:ascii="方正小标宋简体" w:hAnsi="方正小标宋简体" w:eastAsia="方正小标宋简体" w:cs="方正小标宋简体"/>
          <w:sz w:val="44"/>
          <w:szCs w:val="44"/>
          <w:shd w:val="clear" w:color="auto" w:fill="FFFFFF"/>
        </w:rPr>
        <w:t>广东省高等教育自学考试新生报名流程图</w:t>
      </w:r>
    </w:p>
    <w:p>
      <w:pPr>
        <w:pStyle w:val="10"/>
        <w:widowControl/>
        <w:spacing w:beforeAutospacing="0" w:afterAutospacing="0" w:line="480" w:lineRule="exact"/>
        <w:jc w:val="center"/>
        <w:rPr>
          <w:rFonts w:ascii="方正小标宋简体" w:hAnsi="方正小标宋简体" w:eastAsia="方正小标宋简体" w:cs="方正小标宋简体"/>
          <w:sz w:val="44"/>
          <w:szCs w:val="44"/>
          <w:shd w:val="clear" w:color="auto" w:fill="FFFFFF"/>
        </w:rPr>
      </w:pPr>
    </w:p>
    <w:p>
      <w:pPr>
        <w:pStyle w:val="10"/>
        <w:widowControl/>
        <w:spacing w:beforeAutospacing="0" w:afterAutospacing="0"/>
        <w:jc w:val="center"/>
        <w:rPr>
          <w:rFonts w:ascii="仿宋_GB2312" w:hAnsi="仿宋_GB2312" w:eastAsia="仿宋_GB2312" w:cs="仿宋_GB2312"/>
          <w:bCs/>
          <w:color w:val="000000"/>
          <w:sz w:val="32"/>
          <w:szCs w:val="32"/>
          <w:shd w:val="clear" w:color="auto" w:fill="FFFFFF"/>
        </w:rPr>
      </w:pPr>
      <w:r>
        <w:rPr>
          <w:rFonts w:hint="eastAsia" w:ascii="仿宋_GB2312" w:hAnsi="仿宋_GB2312" w:eastAsia="仿宋_GB2312" w:cs="仿宋_GB2312"/>
          <w:bCs/>
          <w:color w:val="000000"/>
          <w:sz w:val="32"/>
          <w:szCs w:val="32"/>
          <w:shd w:val="clear" w:color="auto" w:fill="FFFFFF"/>
        </w:rPr>
        <w:drawing>
          <wp:inline distT="0" distB="0" distL="0" distR="0">
            <wp:extent cx="5475605" cy="7155815"/>
            <wp:effectExtent l="19050" t="0" r="0" b="0"/>
            <wp:docPr id="12" name="图片 1"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图片11"/>
                    <pic:cNvPicPr>
                      <a:picLocks noChangeAspect="1" noChangeArrowheads="1"/>
                    </pic:cNvPicPr>
                  </pic:nvPicPr>
                  <pic:blipFill>
                    <a:blip r:embed="rId6"/>
                    <a:srcRect l="980" t="3069" r="9337" b="1494"/>
                    <a:stretch>
                      <a:fillRect/>
                    </a:stretch>
                  </pic:blipFill>
                  <pic:spPr>
                    <a:xfrm>
                      <a:off x="0" y="0"/>
                      <a:ext cx="5475605" cy="7155815"/>
                    </a:xfrm>
                    <a:prstGeom prst="rect">
                      <a:avLst/>
                    </a:prstGeom>
                    <a:noFill/>
                    <a:ln w="9525" cmpd="sng">
                      <a:noFill/>
                      <a:miter lim="800000"/>
                      <a:headEnd/>
                      <a:tailEnd/>
                    </a:ln>
                  </pic:spPr>
                </pic:pic>
              </a:graphicData>
            </a:graphic>
          </wp:inline>
        </w:drawing>
      </w:r>
    </w:p>
    <w:p>
      <w:pPr>
        <w:pStyle w:val="10"/>
        <w:widowControl/>
        <w:spacing w:beforeAutospacing="0" w:afterAutospacing="0" w:line="480" w:lineRule="exact"/>
        <w:jc w:val="center"/>
        <w:rPr>
          <w:rFonts w:ascii="仿宋_GB2312" w:hAnsi="仿宋_GB2312" w:eastAsia="仿宋_GB2312" w:cs="仿宋_GB2312"/>
          <w:bCs/>
          <w:color w:val="000000"/>
          <w:sz w:val="32"/>
          <w:szCs w:val="32"/>
          <w:shd w:val="clear" w:color="auto" w:fill="FFFFFF"/>
        </w:rPr>
      </w:pPr>
    </w:p>
    <w:bookmarkEnd w:id="0"/>
    <w:p>
      <w:pPr>
        <w:spacing w:line="480" w:lineRule="exact"/>
        <w:rPr>
          <w:rFonts w:ascii="楷体" w:hAnsi="楷体" w:eastAsia="楷体"/>
          <w:sz w:val="32"/>
          <w:szCs w:val="32"/>
        </w:rPr>
      </w:pPr>
      <w:r>
        <w:rPr>
          <w:rFonts w:hint="eastAsia" w:ascii="楷体" w:hAnsi="楷体" w:eastAsia="楷体"/>
          <w:sz w:val="32"/>
          <w:szCs w:val="32"/>
        </w:rPr>
        <w:t>附件2</w:t>
      </w:r>
    </w:p>
    <w:p>
      <w:pPr>
        <w:spacing w:line="480" w:lineRule="exact"/>
        <w:rPr>
          <w:rFonts w:ascii="楷体" w:hAnsi="楷体" w:eastAsia="楷体"/>
          <w:sz w:val="32"/>
          <w:szCs w:val="32"/>
        </w:rPr>
      </w:pPr>
    </w:p>
    <w:p>
      <w:pPr>
        <w:spacing w:line="52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广东省2022年10月高等教育自学考试</w:t>
      </w:r>
    </w:p>
    <w:p>
      <w:pPr>
        <w:spacing w:line="52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在线报名操作指引</w:t>
      </w:r>
    </w:p>
    <w:p>
      <w:pPr>
        <w:ind w:firstLine="422"/>
        <w:rPr>
          <w:b/>
          <w:bCs/>
        </w:rPr>
      </w:pPr>
    </w:p>
    <w:p>
      <w:pPr>
        <w:spacing w:line="520" w:lineRule="exact"/>
        <w:ind w:firstLine="562"/>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第一步：预报名-网页端</w:t>
      </w:r>
    </w:p>
    <w:p>
      <w:pPr>
        <w:spacing w:line="5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登录网址https://www.eeagd.edu.cn/zkselfec/login/login.jsp在网页端完成预报名信息录入，获取预报名号，并牢记预报名时设置的密码。</w:t>
      </w:r>
    </w:p>
    <w:p>
      <w:pPr>
        <w:spacing w:line="520" w:lineRule="exact"/>
        <w:ind w:firstLine="562"/>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第二步：采集相片-小程序端</w:t>
      </w:r>
    </w:p>
    <w:p>
      <w:pPr>
        <w:spacing w:line="5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（1）在广东省教育考试院官方小程序上选择报名相片采集，选择考生端进入。</w:t>
      </w:r>
    </w:p>
    <w:p>
      <w:pPr>
        <w:ind w:firstLine="420"/>
        <w:jc w:val="center"/>
      </w:pPr>
      <w:r>
        <w:drawing>
          <wp:inline distT="0" distB="0" distL="0" distR="0">
            <wp:extent cx="1967230" cy="4008755"/>
            <wp:effectExtent l="19050" t="0" r="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noChangeArrowheads="1"/>
                    </pic:cNvPicPr>
                  </pic:nvPicPr>
                  <pic:blipFill>
                    <a:blip r:embed="rId7"/>
                    <a:srcRect/>
                    <a:stretch>
                      <a:fillRect/>
                    </a:stretch>
                  </pic:blipFill>
                  <pic:spPr>
                    <a:xfrm>
                      <a:off x="0" y="0"/>
                      <a:ext cx="1967230" cy="4008755"/>
                    </a:xfrm>
                    <a:prstGeom prst="rect">
                      <a:avLst/>
                    </a:prstGeom>
                    <a:noFill/>
                    <a:ln w="9525" cmpd="sng">
                      <a:noFill/>
                      <a:miter lim="800000"/>
                      <a:headEnd/>
                      <a:tailEnd/>
                    </a:ln>
                  </pic:spPr>
                </pic:pic>
              </a:graphicData>
            </a:graphic>
          </wp:inline>
        </w:drawing>
      </w:r>
    </w:p>
    <w:p>
      <w:pPr>
        <w:ind w:firstLine="420"/>
      </w:pPr>
    </w:p>
    <w:p>
      <w:pPr>
        <w:ind w:firstLine="562"/>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（2）在考试列表中找到自考报名相片采集，输入预报名号与预报名时设置的密码登录。</w:t>
      </w:r>
    </w:p>
    <w:p>
      <w:pPr>
        <w:jc w:val="center"/>
      </w:pPr>
      <w:r>
        <w:rPr>
          <w:rFonts w:hint="eastAsia"/>
        </w:rPr>
        <w:t xml:space="preserve">   </w:t>
      </w:r>
    </w:p>
    <w:p>
      <w:pPr>
        <w:ind w:firstLine="420"/>
        <w:jc w:val="center"/>
      </w:pPr>
      <w:r>
        <w:rPr>
          <w:rFonts w:hint="eastAsia"/>
        </w:rPr>
        <w:drawing>
          <wp:inline distT="0" distB="0" distL="0" distR="0">
            <wp:extent cx="2647315" cy="3030220"/>
            <wp:effectExtent l="19050" t="0" r="635" b="0"/>
            <wp:docPr id="1"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图片1"/>
                    <pic:cNvPicPr>
                      <a:picLocks noChangeAspect="1" noChangeArrowheads="1"/>
                    </pic:cNvPicPr>
                  </pic:nvPicPr>
                  <pic:blipFill>
                    <a:blip r:embed="rId8"/>
                    <a:srcRect/>
                    <a:stretch>
                      <a:fillRect/>
                    </a:stretch>
                  </pic:blipFill>
                  <pic:spPr>
                    <a:xfrm>
                      <a:off x="0" y="0"/>
                      <a:ext cx="2647315" cy="3030220"/>
                    </a:xfrm>
                    <a:prstGeom prst="rect">
                      <a:avLst/>
                    </a:prstGeom>
                    <a:noFill/>
                    <a:ln w="9525" cmpd="sng">
                      <a:noFill/>
                      <a:miter lim="800000"/>
                      <a:headEnd/>
                      <a:tailEnd/>
                    </a:ln>
                  </pic:spPr>
                </pic:pic>
              </a:graphicData>
            </a:graphic>
          </wp:inline>
        </w:drawing>
      </w:r>
    </w:p>
    <w:p>
      <w:pPr>
        <w:jc w:val="center"/>
      </w:pPr>
    </w:p>
    <w:p>
      <w:pPr>
        <w:jc w:val="center"/>
      </w:pPr>
      <w:r>
        <w:drawing>
          <wp:inline distT="0" distB="0" distL="0" distR="0">
            <wp:extent cx="2604770" cy="3147060"/>
            <wp:effectExtent l="19050" t="0" r="5080" b="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noChangeArrowheads="1"/>
                    </pic:cNvPicPr>
                  </pic:nvPicPr>
                  <pic:blipFill>
                    <a:blip r:embed="rId9"/>
                    <a:srcRect/>
                    <a:stretch>
                      <a:fillRect/>
                    </a:stretch>
                  </pic:blipFill>
                  <pic:spPr>
                    <a:xfrm>
                      <a:off x="0" y="0"/>
                      <a:ext cx="2604770" cy="3147060"/>
                    </a:xfrm>
                    <a:prstGeom prst="rect">
                      <a:avLst/>
                    </a:prstGeom>
                    <a:noFill/>
                    <a:ln w="9525" cmpd="sng">
                      <a:noFill/>
                      <a:miter lim="800000"/>
                      <a:headEnd/>
                      <a:tailEnd/>
                    </a:ln>
                  </pic:spPr>
                </pic:pic>
              </a:graphicData>
            </a:graphic>
          </wp:inline>
        </w:drawing>
      </w:r>
    </w:p>
    <w:p>
      <w:pPr>
        <w:ind w:firstLine="420"/>
      </w:pPr>
    </w:p>
    <w:p>
      <w:pPr>
        <w:ind w:firstLine="562"/>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（3）按指引拍摄清晰的正面人像照片</w:t>
      </w:r>
    </w:p>
    <w:p>
      <w:pPr>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拍摄的相片会进行人脸识别身份核验、活体检测（真人检测）与相片质量检测，请拍摄本人清晰的面部相片，避免面部任何遮挡，不要翻拍证件照，尽量保持背景简单并与穿着的颜色有一定区别。</w:t>
      </w:r>
    </w:p>
    <w:p>
      <w:pPr>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拍摄上传成功后会出现如下界面</w:t>
      </w:r>
    </w:p>
    <w:p>
      <w:pPr>
        <w:jc w:val="center"/>
      </w:pPr>
      <w:r>
        <w:drawing>
          <wp:inline distT="0" distB="0" distL="0" distR="0">
            <wp:extent cx="2519680" cy="3498215"/>
            <wp:effectExtent l="19050" t="0" r="0" b="0"/>
            <wp:docPr id="4" name="图片 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图片2"/>
                    <pic:cNvPicPr>
                      <a:picLocks noChangeAspect="1" noChangeArrowheads="1"/>
                    </pic:cNvPicPr>
                  </pic:nvPicPr>
                  <pic:blipFill>
                    <a:blip r:embed="rId10"/>
                    <a:srcRect/>
                    <a:stretch>
                      <a:fillRect/>
                    </a:stretch>
                  </pic:blipFill>
                  <pic:spPr>
                    <a:xfrm>
                      <a:off x="0" y="0"/>
                      <a:ext cx="2519680" cy="3498215"/>
                    </a:xfrm>
                    <a:prstGeom prst="rect">
                      <a:avLst/>
                    </a:prstGeom>
                    <a:noFill/>
                    <a:ln w="9525" cmpd="sng">
                      <a:noFill/>
                      <a:miter lim="800000"/>
                      <a:headEnd/>
                      <a:tailEnd/>
                    </a:ln>
                  </pic:spPr>
                </pic:pic>
              </a:graphicData>
            </a:graphic>
          </wp:inline>
        </w:drawing>
      </w:r>
    </w:p>
    <w:p>
      <w:pPr>
        <w:ind w:firstLine="420"/>
      </w:pPr>
    </w:p>
    <w:p>
      <w:pPr>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如果拍摄后提示人脸识别不通过，可能为以下原因：</w:t>
      </w:r>
    </w:p>
    <w:p>
      <w:pPr>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1.拍摄的人像与公安部身份证相片差别较大。</w:t>
      </w:r>
    </w:p>
    <w:p>
      <w:pPr>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2.系统鉴定为非真人（比如翻拍相片）。</w:t>
      </w:r>
    </w:p>
    <w:p>
      <w:pPr>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3.生成证件照质量较差。</w:t>
      </w:r>
    </w:p>
    <w:p>
      <w:pPr>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识别不通过时可以点击人脸识别结果查看不通过原因并重新尝试，当多次尝试不过后可以选择通过人工审核方式提交（需补充身份证正反面、手持身份证相片），等待人工审核（审核仍不通过的，及时与当地自学考试办公室联系咨询）。</w:t>
      </w:r>
    </w:p>
    <w:p>
      <w:pPr>
        <w:ind w:firstLine="420"/>
      </w:pPr>
    </w:p>
    <w:p>
      <w:pPr>
        <w:ind w:firstLine="420"/>
        <w:jc w:val="center"/>
      </w:pPr>
      <w:r>
        <w:drawing>
          <wp:inline distT="0" distB="0" distL="0" distR="0">
            <wp:extent cx="2211705" cy="3583305"/>
            <wp:effectExtent l="19050" t="0" r="0"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noChangeArrowheads="1"/>
                    </pic:cNvPicPr>
                  </pic:nvPicPr>
                  <pic:blipFill>
                    <a:blip r:embed="rId11"/>
                    <a:srcRect/>
                    <a:stretch>
                      <a:fillRect/>
                    </a:stretch>
                  </pic:blipFill>
                  <pic:spPr>
                    <a:xfrm>
                      <a:off x="0" y="0"/>
                      <a:ext cx="2211705" cy="3583305"/>
                    </a:xfrm>
                    <a:prstGeom prst="rect">
                      <a:avLst/>
                    </a:prstGeom>
                    <a:noFill/>
                    <a:ln w="9525" cmpd="sng">
                      <a:noFill/>
                      <a:miter lim="800000"/>
                      <a:headEnd/>
                      <a:tailEnd/>
                    </a:ln>
                  </pic:spPr>
                </pic:pic>
              </a:graphicData>
            </a:graphic>
          </wp:inline>
        </w:drawing>
      </w:r>
      <w:r>
        <w:rPr>
          <w:rFonts w:hint="eastAsia"/>
        </w:rPr>
        <w:t xml:space="preserve">    </w:t>
      </w:r>
      <w:r>
        <w:drawing>
          <wp:inline distT="0" distB="0" distL="0" distR="0">
            <wp:extent cx="2041525" cy="3604260"/>
            <wp:effectExtent l="19050" t="0" r="0" b="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noChangeArrowheads="1"/>
                    </pic:cNvPicPr>
                  </pic:nvPicPr>
                  <pic:blipFill>
                    <a:blip r:embed="rId12"/>
                    <a:srcRect/>
                    <a:stretch>
                      <a:fillRect/>
                    </a:stretch>
                  </pic:blipFill>
                  <pic:spPr>
                    <a:xfrm>
                      <a:off x="0" y="0"/>
                      <a:ext cx="2041525" cy="3604260"/>
                    </a:xfrm>
                    <a:prstGeom prst="rect">
                      <a:avLst/>
                    </a:prstGeom>
                    <a:noFill/>
                    <a:ln w="9525" cmpd="sng">
                      <a:noFill/>
                      <a:miter lim="800000"/>
                      <a:headEnd/>
                      <a:tailEnd/>
                    </a:ln>
                  </pic:spPr>
                </pic:pic>
              </a:graphicData>
            </a:graphic>
          </wp:inline>
        </w:drawing>
      </w:r>
    </w:p>
    <w:p>
      <w:pPr>
        <w:ind w:firstLine="420"/>
        <w:jc w:val="center"/>
      </w:pPr>
    </w:p>
    <w:p>
      <w:pPr>
        <w:ind w:firstLine="420"/>
      </w:pPr>
      <w:r>
        <w:drawing>
          <wp:inline distT="0" distB="0" distL="0" distR="0">
            <wp:extent cx="5262880" cy="1967230"/>
            <wp:effectExtent l="19050" t="0" r="0" b="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noChangeArrowheads="1"/>
                    </pic:cNvPicPr>
                  </pic:nvPicPr>
                  <pic:blipFill>
                    <a:blip r:embed="rId13"/>
                    <a:srcRect/>
                    <a:stretch>
                      <a:fillRect/>
                    </a:stretch>
                  </pic:blipFill>
                  <pic:spPr>
                    <a:xfrm>
                      <a:off x="0" y="0"/>
                      <a:ext cx="5262880" cy="1967230"/>
                    </a:xfrm>
                    <a:prstGeom prst="rect">
                      <a:avLst/>
                    </a:prstGeom>
                    <a:noFill/>
                    <a:ln w="9525" cmpd="sng">
                      <a:noFill/>
                      <a:miter lim="800000"/>
                      <a:headEnd/>
                      <a:tailEnd/>
                    </a:ln>
                  </pic:spPr>
                </pic:pic>
              </a:graphicData>
            </a:graphic>
          </wp:inline>
        </w:drawing>
      </w:r>
    </w:p>
    <w:p>
      <w:pPr>
        <w:ind w:firstLine="562"/>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第三步：生成准考证号-小程序端</w:t>
      </w:r>
    </w:p>
    <w:p>
      <w:pPr>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在小程序首页找到自考报名确认的入口，输入预报名号与密码后生成准考证号，完成正式报名。</w:t>
      </w:r>
    </w:p>
    <w:p>
      <w:pPr>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因照片审核未通过等原因无法获取准考证号的，应及时联系当地市自学考试办公室完成正式报名，</w:t>
      </w:r>
      <w:r>
        <w:rPr>
          <w:rFonts w:hint="eastAsia" w:ascii="仿宋_GB2312" w:hAnsi="仿宋_GB2312" w:eastAsia="仿宋_GB2312" w:cs="仿宋_GB2312"/>
          <w:sz w:val="32"/>
          <w:szCs w:val="32"/>
          <w:shd w:val="clear" w:color="auto" w:fill="FFFFFF"/>
        </w:rPr>
        <w:t>9月1日</w:t>
      </w:r>
      <w:r>
        <w:rPr>
          <w:rFonts w:hint="eastAsia" w:ascii="仿宋_GB2312" w:hAnsi="仿宋_GB2312" w:eastAsia="仿宋_GB2312" w:cs="仿宋_GB2312"/>
          <w:sz w:val="28"/>
          <w:szCs w:val="28"/>
        </w:rPr>
        <w:t>后不再受理。</w:t>
      </w:r>
    </w:p>
    <w:p>
      <w:pPr>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注意：只有相片采集经审核通过的考生才能生成准考证号完成报名确认，相片采集在人工审核中的需等待审核通过。</w:t>
      </w:r>
    </w:p>
    <w:p>
      <w:pPr>
        <w:jc w:val="center"/>
      </w:pPr>
      <w:r>
        <w:drawing>
          <wp:inline distT="0" distB="0" distL="0" distR="0">
            <wp:extent cx="2583815" cy="5210175"/>
            <wp:effectExtent l="19050" t="0" r="6985"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noChangeArrowheads="1"/>
                    </pic:cNvPicPr>
                  </pic:nvPicPr>
                  <pic:blipFill>
                    <a:blip r:embed="rId14"/>
                    <a:srcRect/>
                    <a:stretch>
                      <a:fillRect/>
                    </a:stretch>
                  </pic:blipFill>
                  <pic:spPr>
                    <a:xfrm>
                      <a:off x="0" y="0"/>
                      <a:ext cx="2583815" cy="5210175"/>
                    </a:xfrm>
                    <a:prstGeom prst="rect">
                      <a:avLst/>
                    </a:prstGeom>
                    <a:noFill/>
                    <a:ln w="9525" cmpd="sng">
                      <a:noFill/>
                      <a:miter lim="800000"/>
                      <a:headEnd/>
                      <a:tailEnd/>
                    </a:ln>
                  </pic:spPr>
                </pic:pic>
              </a:graphicData>
            </a:graphic>
          </wp:inline>
        </w:drawing>
      </w:r>
      <w:r>
        <w:rPr>
          <w:rFonts w:hint="eastAsia"/>
        </w:rPr>
        <w:t xml:space="preserve">  </w:t>
      </w:r>
      <w:r>
        <w:drawing>
          <wp:inline distT="0" distB="0" distL="0" distR="0">
            <wp:extent cx="2562225" cy="5220335"/>
            <wp:effectExtent l="19050" t="0" r="9525" b="0"/>
            <wp:docPr id="9" name="图片 11" descr="D:\交接资料\考务资料\2022年考务资料\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D:\交接资料\考务资料\2022年考务资料\图片1.png图片1"/>
                    <pic:cNvPicPr>
                      <a:picLocks noChangeAspect="1" noChangeArrowheads="1"/>
                    </pic:cNvPicPr>
                  </pic:nvPicPr>
                  <pic:blipFill>
                    <a:blip r:embed="rId15"/>
                    <a:srcRect/>
                    <a:stretch>
                      <a:fillRect/>
                    </a:stretch>
                  </pic:blipFill>
                  <pic:spPr>
                    <a:xfrm>
                      <a:off x="0" y="0"/>
                      <a:ext cx="2562225" cy="5220335"/>
                    </a:xfrm>
                    <a:prstGeom prst="rect">
                      <a:avLst/>
                    </a:prstGeom>
                    <a:noFill/>
                    <a:ln w="9525" cmpd="sng">
                      <a:noFill/>
                      <a:miter lim="800000"/>
                      <a:headEnd/>
                      <a:tailEnd/>
                    </a:ln>
                  </pic:spPr>
                </pic:pic>
              </a:graphicData>
            </a:graphic>
          </wp:inline>
        </w:drawing>
      </w:r>
    </w:p>
    <w:p>
      <w:pPr>
        <w:spacing w:line="480" w:lineRule="exact"/>
        <w:rPr>
          <w:rFonts w:ascii="楷体" w:hAnsi="楷体" w:eastAsia="楷体"/>
          <w:sz w:val="32"/>
          <w:szCs w:val="32"/>
        </w:rPr>
      </w:pPr>
      <w:r>
        <w:rPr>
          <w:rFonts w:hint="eastAsia" w:ascii="方正小标宋简体" w:hAnsi="方正小标宋简体" w:eastAsia="方正小标宋简体" w:cs="方正小标宋简体"/>
          <w:color w:val="FF0000"/>
          <w:sz w:val="44"/>
          <w:szCs w:val="44"/>
          <w:u w:val="single"/>
        </w:rPr>
        <w:br w:type="page"/>
      </w:r>
      <w:r>
        <w:rPr>
          <w:rFonts w:hint="eastAsia" w:ascii="楷体" w:hAnsi="楷体" w:eastAsia="楷体"/>
          <w:sz w:val="32"/>
          <w:szCs w:val="32"/>
        </w:rPr>
        <w:t>附件3</w:t>
      </w:r>
    </w:p>
    <w:p>
      <w:pPr>
        <w:ind w:firstLine="640"/>
        <w:rPr>
          <w:rFonts w:ascii="仿宋_GB2312" w:hAnsi="仿宋_GB2312" w:eastAsia="仿宋_GB2312" w:cs="仿宋_GB2312"/>
          <w:sz w:val="32"/>
          <w:szCs w:val="32"/>
          <w:shd w:val="clear" w:color="auto" w:fill="FFFFFF"/>
        </w:rPr>
      </w:pPr>
    </w:p>
    <w:p>
      <w:pPr>
        <w:pStyle w:val="10"/>
        <w:widowControl/>
        <w:spacing w:beforeAutospacing="0" w:afterAutospacing="0"/>
        <w:jc w:val="center"/>
        <w:rPr>
          <w:rFonts w:ascii="方正小标宋简体" w:hAnsi="方正小标宋简体" w:eastAsia="方正小标宋简体" w:cs="方正小标宋简体"/>
          <w:sz w:val="36"/>
          <w:szCs w:val="36"/>
          <w:shd w:val="clear" w:color="auto" w:fill="FFFFFF"/>
        </w:rPr>
      </w:pPr>
      <w:r>
        <w:rPr>
          <w:rFonts w:hint="eastAsia" w:ascii="方正小标宋简体" w:hAnsi="黑体" w:eastAsia="方正小标宋简体" w:cs="黑体"/>
          <w:sz w:val="36"/>
          <w:szCs w:val="36"/>
          <w:shd w:val="clear" w:color="auto" w:fill="FFFFFF"/>
        </w:rPr>
        <w:t>广东省高等教育自学考试电子相片采集标准</w:t>
      </w:r>
    </w:p>
    <w:p>
      <w:pPr>
        <w:pStyle w:val="10"/>
        <w:widowControl/>
        <w:spacing w:beforeAutospacing="0" w:afterAutospacing="0"/>
        <w:ind w:firstLine="640"/>
        <w:jc w:val="center"/>
        <w:rPr>
          <w:rFonts w:ascii="仿宋_GB2312" w:hAnsi="仿宋_GB2312" w:eastAsia="仿宋_GB2312" w:cs="仿宋_GB2312"/>
          <w:sz w:val="32"/>
          <w:szCs w:val="32"/>
          <w:shd w:val="clear" w:color="auto" w:fill="FFFFFF"/>
        </w:rPr>
      </w:pPr>
    </w:p>
    <w:p>
      <w:pPr>
        <w:ind w:firstLine="6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1.本人近期正面、免冠、彩色（淡蓝色底）证件电子照片，照片必须清晰完整，与本人相貌一致。</w:t>
      </w:r>
    </w:p>
    <w:p>
      <w:pPr>
        <w:ind w:firstLine="6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2.成像区上下要求头上部空1／10，头部占7／10，肩部占1／5。采集的图像大小最小为192×168（高×宽），单位为：像素。成像区大小为48ｍｍ×42ｍｍ（高×宽）。</w:t>
      </w:r>
    </w:p>
    <w:p>
      <w:pPr>
        <w:ind w:firstLine="6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电子照片须显示双肩、双耳，露双眉，衣着端正，不着与背景同色的上衣，人像清晰，神态自然，无明显畸变，脸部无局部亮度，背景无边框。不得上传翻拍照、全身照、风景照、生活照、大头贴、背带（吊带）衫照、艺术照、侧面照、不规则手机照等。</w:t>
      </w:r>
    </w:p>
    <w:p>
      <w:pPr>
        <w:ind w:firstLine="6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4.电子照片不得佩戴饰品，不得佩戴粗框眼镜（饰品、眼镜遮挡面部特征会影响考试期间身份核验）。</w:t>
      </w:r>
    </w:p>
    <w:p>
      <w:pPr>
        <w:ind w:firstLine="6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w:t>
      </w:r>
      <w:r>
        <w:rPr>
          <w:rFonts w:hint="eastAsia" w:ascii="仿宋_GB2312" w:hAnsi="仿宋_GB2312" w:eastAsia="仿宋_GB2312" w:cs="仿宋_GB2312"/>
          <w:bCs/>
          <w:color w:val="000000"/>
          <w:sz w:val="32"/>
          <w:szCs w:val="32"/>
        </w:rPr>
        <w:t>此照片将作为本人准考证唯一使用照片，将用于考试期间的人像识别比对及毕业申请的照片审核，</w:t>
      </w:r>
      <w:r>
        <w:rPr>
          <w:rFonts w:hint="eastAsia" w:ascii="仿宋_GB2312" w:hAnsi="仿宋_GB2312" w:eastAsia="仿宋_GB2312" w:cs="仿宋_GB2312"/>
          <w:color w:val="000000"/>
          <w:sz w:val="32"/>
          <w:szCs w:val="32"/>
        </w:rPr>
        <w:t>不符合要求的照片会影响考生的考试及毕业等，由此造成的后果由考生自行承担。</w:t>
      </w:r>
    </w:p>
    <w:p>
      <w:pPr>
        <w:ind w:firstLine="640"/>
        <w:rPr>
          <w:rFonts w:ascii="仿宋_GB2312" w:hAnsi="仿宋_GB2312" w:eastAsia="仿宋_GB2312" w:cs="仿宋_GB2312"/>
          <w:color w:val="000000"/>
          <w:sz w:val="32"/>
          <w:szCs w:val="32"/>
        </w:rPr>
      </w:pPr>
    </w:p>
    <w:p>
      <w:pPr>
        <w:ind w:firstLine="640"/>
        <w:rPr>
          <w:rFonts w:ascii="仿宋_GB2312" w:hAnsi="仿宋_GB2312" w:eastAsia="仿宋_GB2312" w:cs="仿宋_GB2312"/>
          <w:color w:val="000000"/>
          <w:sz w:val="32"/>
          <w:szCs w:val="32"/>
        </w:rPr>
      </w:pPr>
    </w:p>
    <w:p>
      <w:pPr>
        <w:ind w:firstLine="640"/>
        <w:rPr>
          <w:rFonts w:ascii="仿宋_GB2312" w:hAnsi="仿宋_GB2312" w:eastAsia="仿宋_GB2312" w:cs="仿宋_GB2312"/>
          <w:color w:val="000000"/>
          <w:sz w:val="32"/>
          <w:szCs w:val="32"/>
        </w:rPr>
      </w:pPr>
    </w:p>
    <w:p>
      <w:pPr>
        <w:spacing w:line="480" w:lineRule="exact"/>
        <w:rPr>
          <w:rFonts w:ascii="楷体" w:hAnsi="楷体" w:eastAsia="楷体"/>
          <w:sz w:val="32"/>
          <w:szCs w:val="32"/>
        </w:rPr>
      </w:pPr>
      <w:r>
        <w:rPr>
          <w:rFonts w:hint="eastAsia" w:ascii="楷体" w:hAnsi="楷体" w:eastAsia="楷体"/>
          <w:sz w:val="32"/>
          <w:szCs w:val="32"/>
        </w:rPr>
        <w:t>附件4</w:t>
      </w:r>
    </w:p>
    <w:p>
      <w:pPr>
        <w:jc w:val="center"/>
        <w:rPr>
          <w:rFonts w:ascii="黑体" w:hAnsi="黑体" w:eastAsia="黑体"/>
          <w:sz w:val="44"/>
          <w:szCs w:val="44"/>
        </w:rPr>
      </w:pPr>
      <w:r>
        <w:rPr>
          <w:rFonts w:hint="eastAsia" w:ascii="黑体" w:hAnsi="黑体" w:eastAsia="黑体"/>
          <w:sz w:val="44"/>
          <w:szCs w:val="44"/>
        </w:rPr>
        <w:t>广东省高等教育自学考试考生报考流程图</w:t>
      </w:r>
    </w:p>
    <w:p>
      <w:pPr>
        <w:widowControl/>
        <w:jc w:val="left"/>
        <w:textAlignment w:val="center"/>
        <w:rPr>
          <w:rFonts w:ascii="黑体" w:hAnsi="黑体" w:eastAsia="黑体" w:cs="仿宋_GB2312"/>
          <w:color w:val="000000"/>
          <w:sz w:val="28"/>
          <w:szCs w:val="28"/>
        </w:rPr>
      </w:pPr>
      <w:r>
        <w:rPr>
          <w:rFonts w:ascii="仿宋_GB2312" w:hAnsi="仿宋_GB2312" w:eastAsia="仿宋_GB2312" w:cs="仿宋_GB2312"/>
          <w:color w:val="000000"/>
          <w:sz w:val="32"/>
          <w:szCs w:val="32"/>
          <w:shd w:val="clear" w:color="auto" w:fill="FFFFFF"/>
        </w:rPr>
        <w:drawing>
          <wp:inline distT="0" distB="0" distL="0" distR="0">
            <wp:extent cx="5833110" cy="7819390"/>
            <wp:effectExtent l="0" t="0" r="0" b="0"/>
            <wp:docPr id="2" name="图片 5" descr="报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报考"/>
                    <pic:cNvPicPr>
                      <a:picLocks noChangeAspect="1" noChangeArrowheads="1"/>
                    </pic:cNvPicPr>
                  </pic:nvPicPr>
                  <pic:blipFill>
                    <a:blip r:embed="rId16"/>
                    <a:srcRect/>
                    <a:stretch>
                      <a:fillRect/>
                    </a:stretch>
                  </pic:blipFill>
                  <pic:spPr>
                    <a:xfrm>
                      <a:off x="0" y="0"/>
                      <a:ext cx="5833241" cy="7819695"/>
                    </a:xfrm>
                    <a:prstGeom prst="rect">
                      <a:avLst/>
                    </a:prstGeom>
                    <a:noFill/>
                    <a:ln w="9525" cmpd="sng">
                      <a:noFill/>
                      <a:miter lim="800000"/>
                      <a:headEnd/>
                      <a:tailEnd/>
                    </a:ln>
                  </pic:spPr>
                </pic:pic>
              </a:graphicData>
            </a:graphic>
          </wp:inline>
        </w:drawing>
      </w:r>
    </w:p>
    <w:p>
      <w:pPr>
        <w:spacing w:line="480" w:lineRule="exact"/>
        <w:rPr>
          <w:rFonts w:ascii="楷体" w:hAnsi="楷体" w:eastAsia="楷体"/>
          <w:sz w:val="32"/>
          <w:szCs w:val="32"/>
        </w:rPr>
      </w:pPr>
      <w:r>
        <w:rPr>
          <w:rFonts w:hint="eastAsia" w:ascii="楷体" w:hAnsi="楷体" w:eastAsia="楷体"/>
          <w:sz w:val="32"/>
          <w:szCs w:val="32"/>
        </w:rPr>
        <w:t>附件5</w:t>
      </w:r>
    </w:p>
    <w:p>
      <w:pPr>
        <w:adjustRightInd w:val="0"/>
        <w:snapToGrid w:val="0"/>
        <w:spacing w:line="560" w:lineRule="exact"/>
        <w:jc w:val="center"/>
        <w:rPr>
          <w:rFonts w:ascii="方正小标宋简体" w:eastAsia="方正小标宋简体"/>
          <w:sz w:val="36"/>
          <w:szCs w:val="36"/>
          <w:lang w:bidi="ar"/>
        </w:rPr>
      </w:pPr>
      <w:r>
        <w:rPr>
          <w:rFonts w:hint="eastAsia" w:ascii="方正小标宋简体" w:eastAsia="方正小标宋简体"/>
          <w:sz w:val="36"/>
          <w:szCs w:val="36"/>
          <w:lang w:bidi="ar"/>
        </w:rPr>
        <w:t>广东省2022年10月（22日至25日）自学</w:t>
      </w:r>
    </w:p>
    <w:p>
      <w:pPr>
        <w:adjustRightInd w:val="0"/>
        <w:snapToGrid w:val="0"/>
        <w:spacing w:line="560" w:lineRule="exact"/>
        <w:jc w:val="center"/>
        <w:rPr>
          <w:rFonts w:ascii="方正小标宋简体" w:eastAsia="方正小标宋简体"/>
          <w:sz w:val="36"/>
          <w:szCs w:val="36"/>
          <w:lang w:bidi="ar"/>
        </w:rPr>
      </w:pPr>
      <w:r>
        <w:rPr>
          <w:rFonts w:hint="eastAsia" w:ascii="方正小标宋简体" w:eastAsia="方正小标宋简体"/>
          <w:sz w:val="36"/>
          <w:szCs w:val="36"/>
          <w:lang w:bidi="ar"/>
        </w:rPr>
        <w:t>考试疫情防控考生须知</w:t>
      </w:r>
    </w:p>
    <w:p>
      <w:pPr>
        <w:snapToGrid w:val="0"/>
        <w:ind w:firstLine="611" w:firstLineChars="191"/>
        <w:rPr>
          <w:rFonts w:eastAsia="仿宋_GB2312"/>
          <w:sz w:val="32"/>
          <w:szCs w:val="32"/>
        </w:rPr>
      </w:pPr>
    </w:p>
    <w:p>
      <w:pPr>
        <w:snapToGrid w:val="0"/>
        <w:spacing w:line="480" w:lineRule="exact"/>
        <w:ind w:firstLine="573" w:firstLineChars="191"/>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2022年10月自学考试及4月自学考试延期考试全国统考课程考试将于10月22-25日举行。为确保广大参考人员的生命健康安全，确保考生顺利赴考，请所有考生知悉以下防疫工作要求并遵照执行。</w:t>
      </w:r>
    </w:p>
    <w:p>
      <w:pPr>
        <w:snapToGrid w:val="0"/>
        <w:spacing w:line="480" w:lineRule="exact"/>
        <w:ind w:firstLine="573" w:firstLineChars="191"/>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一、所有考生须注册“粤（穗）康码”（以下简称“粤康码”）。“粤康码”非绿码的考生，应及时到相关部门核实。打印准考证时须在自学考试管理系统中如实填报“粤康码”状态等信息。</w:t>
      </w:r>
    </w:p>
    <w:p>
      <w:pPr>
        <w:snapToGrid w:val="0"/>
        <w:spacing w:line="480" w:lineRule="exact"/>
        <w:ind w:firstLine="573" w:firstLineChars="191"/>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二、考生须进行考前10天自我健康观察，每日如实在广东省教育考试院官微中进行健康情况申报(申报说明见附件5—1），同时如实填写考前10天个人健康信息申报表（见附件5—2），并在参加每场考试时提交考点工作人员。</w:t>
      </w:r>
    </w:p>
    <w:p>
      <w:pPr>
        <w:snapToGrid w:val="0"/>
        <w:spacing w:line="480" w:lineRule="exact"/>
        <w:ind w:firstLine="573" w:firstLineChars="191"/>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三、考生应了解考点所在地疫情防控相关要求，考前10天提倡非必要不离开考点所在地级市。所有考生须按照考点属地政府疫情防控政策执行。</w:t>
      </w:r>
    </w:p>
    <w:p>
      <w:pPr>
        <w:snapToGrid w:val="0"/>
        <w:spacing w:line="480" w:lineRule="exact"/>
        <w:ind w:firstLine="573" w:firstLineChars="191"/>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四、所有考生进入考点时，必须粤康码为绿码，提供本次考试首日前48小时内核酸检测阴性证明（即显示检测结果时间在10月20日零时后。电子或纸质均可，下同），现场测量体温正常（体温&lt;37.3℃)。</w:t>
      </w:r>
    </w:p>
    <w:p>
      <w:pPr>
        <w:snapToGrid w:val="0"/>
        <w:spacing w:line="480" w:lineRule="exact"/>
        <w:ind w:firstLine="573" w:firstLineChars="191"/>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五、考生有以下情况之一的，不得参加考试。</w:t>
      </w:r>
    </w:p>
    <w:p>
      <w:pPr>
        <w:snapToGrid w:val="0"/>
        <w:spacing w:line="480" w:lineRule="exact"/>
        <w:ind w:firstLine="573" w:firstLineChars="191"/>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（一）正处于隔离治疗期的确诊病例、无症状感染者，以及隔离（监测）期未满的密切接触者、密切接触者的密切接触者、入境人员；</w:t>
      </w:r>
    </w:p>
    <w:p>
      <w:pPr>
        <w:snapToGrid w:val="0"/>
        <w:spacing w:line="480" w:lineRule="exact"/>
        <w:ind w:firstLine="573" w:firstLineChars="191"/>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（二）有国内中、高风险地区旅居史且隔离（监测）期未满的;</w:t>
      </w:r>
    </w:p>
    <w:p>
      <w:pPr>
        <w:snapToGrid w:val="0"/>
        <w:spacing w:line="480" w:lineRule="exact"/>
        <w:ind w:firstLine="573" w:firstLineChars="191"/>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（三）粤康码为红码或黄码的；</w:t>
      </w:r>
    </w:p>
    <w:p>
      <w:pPr>
        <w:snapToGrid w:val="0"/>
        <w:spacing w:line="480" w:lineRule="exact"/>
        <w:ind w:firstLine="573" w:firstLineChars="191"/>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（四）不能提供考前48小时内核酸检测阴性证明的；</w:t>
      </w:r>
    </w:p>
    <w:p>
      <w:pPr>
        <w:snapToGrid w:val="0"/>
        <w:spacing w:line="480" w:lineRule="exact"/>
        <w:ind w:firstLine="573" w:firstLineChars="191"/>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（五）现场测量体温不正常（体温≥37.3℃），在临时观察区适当休息后，再次测量体温仍然不正常的;</w:t>
      </w:r>
    </w:p>
    <w:p>
      <w:pPr>
        <w:snapToGrid w:val="0"/>
        <w:spacing w:line="480" w:lineRule="exact"/>
        <w:ind w:firstLine="573" w:firstLineChars="191"/>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 xml:space="preserve">（六）不符合考点所在地地级市政府疫情防控政策相关要求的；    </w:t>
      </w:r>
    </w:p>
    <w:p>
      <w:pPr>
        <w:snapToGrid w:val="0"/>
        <w:spacing w:line="480" w:lineRule="exact"/>
        <w:ind w:firstLine="573" w:firstLineChars="191"/>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（七）其他情况由现场卫生防疫人员研判后认定为不能够参加考试的。</w:t>
      </w:r>
    </w:p>
    <w:p>
      <w:pPr>
        <w:snapToGrid w:val="0"/>
        <w:spacing w:line="480" w:lineRule="exact"/>
        <w:ind w:firstLine="573" w:firstLineChars="191"/>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六、考生进入考点时均要佩戴一次性医用或以上级别口罩，向考点工作人员出示手机上的“粤康码”绿码，接受准考证、身份证、“粤康码”核查，提交健康信息申报表。进入考场前将手机放在指定地方。</w:t>
      </w:r>
    </w:p>
    <w:p>
      <w:pPr>
        <w:snapToGrid w:val="0"/>
        <w:spacing w:line="480" w:lineRule="exact"/>
        <w:ind w:firstLine="573" w:firstLineChars="191"/>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进入考场后，出现身体异常情况的考生，应根据医疗卫生专业人员指引，先在临时观察区进行复核评估后作下一步处置，经医疗卫生专业人员专业评估，在保障广大考生和考试工作人员生命安全和身体健康前提下，综合研判是否具备正常参加考试的条件，具备参加考试条件的，由专人引导前往备用隔离考场；不具备参加考试条件的，不安排参加考试。</w:t>
      </w:r>
    </w:p>
    <w:p>
      <w:pPr>
        <w:snapToGrid w:val="0"/>
        <w:spacing w:line="480" w:lineRule="exact"/>
        <w:ind w:firstLine="573" w:firstLineChars="191"/>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七、考生进入考场前应用速干手消毒剂进行手消毒或者洗手；进入备用隔离考场的，必须用速干手消毒剂进行手消毒，且考试过程应全程佩戴口罩。</w:t>
      </w:r>
    </w:p>
    <w:p>
      <w:pPr>
        <w:snapToGrid w:val="0"/>
        <w:spacing w:line="480" w:lineRule="exact"/>
        <w:ind w:firstLine="573" w:firstLineChars="191"/>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八、实施常态化防控措施区域的考生，在进入考场前要佩戴口罩，进入考场就座后，可自行决定是否继续佩戴；若考点属地防疫政策另有要求的，按属地防疫要求执行。考生进行身份核验时须摘除口罩，不得因为佩戴口罩影响身份核验。</w:t>
      </w:r>
    </w:p>
    <w:p>
      <w:pPr>
        <w:snapToGrid w:val="0"/>
        <w:spacing w:line="480" w:lineRule="exact"/>
        <w:ind w:firstLine="573" w:firstLineChars="191"/>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九、考试结束后，考生要按监考员的指令有序离场，保持人员间距，减少交谈。考点可安排各考场错峰离场。</w:t>
      </w:r>
    </w:p>
    <w:p>
      <w:pPr>
        <w:snapToGrid w:val="0"/>
        <w:spacing w:line="480" w:lineRule="exact"/>
        <w:ind w:firstLine="573" w:firstLineChars="191"/>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十、考生报考2022年10月22日-25日自学考试因疫情防控需要而未能参加考试的，不纳入自学考试诚信报考档案，可按规定正常报考下一次自学考试。</w:t>
      </w:r>
    </w:p>
    <w:p>
      <w:pPr>
        <w:snapToGrid w:val="0"/>
        <w:spacing w:line="480" w:lineRule="exact"/>
        <w:ind w:firstLine="573" w:firstLineChars="191"/>
        <w:rPr>
          <w:bCs/>
          <w:sz w:val="28"/>
          <w:szCs w:val="28"/>
        </w:rPr>
      </w:pPr>
      <w:r>
        <w:rPr>
          <w:rFonts w:ascii="仿宋_GB2312" w:hAnsi="仿宋_GB2312" w:eastAsia="仿宋_GB2312" w:cs="仿宋_GB2312"/>
          <w:color w:val="000000"/>
          <w:sz w:val="30"/>
          <w:szCs w:val="30"/>
        </w:rPr>
        <w:t>十一、考试疫情防控措施根据疫情形势政策会有相应调整。请考生持续密切关注广东省教育考试院网站（http://eea.gd.gov.cn/）、微信公众号（gdsjyksy)，以及本人所在考区官网、微信公众号发布的最新通知信息，以确保考生及时知悉本次考试相关消息。</w:t>
      </w:r>
    </w:p>
    <w:p>
      <w:pPr>
        <w:spacing w:line="480" w:lineRule="exact"/>
        <w:rPr>
          <w:rFonts w:ascii="楷体" w:hAnsi="楷体" w:eastAsia="楷体"/>
          <w:sz w:val="32"/>
          <w:szCs w:val="32"/>
        </w:rPr>
      </w:pPr>
      <w:r>
        <w:rPr>
          <w:bCs/>
          <w:sz w:val="28"/>
          <w:szCs w:val="28"/>
        </w:rPr>
        <w:br w:type="page"/>
      </w:r>
      <w:r>
        <w:rPr>
          <w:rFonts w:ascii="楷体" w:hAnsi="楷体" w:eastAsia="楷体"/>
          <w:sz w:val="32"/>
          <w:szCs w:val="32"/>
        </w:rPr>
        <w:t>附件</w:t>
      </w:r>
      <w:r>
        <w:rPr>
          <w:rFonts w:hint="eastAsia" w:ascii="楷体" w:hAnsi="楷体" w:eastAsia="楷体"/>
          <w:sz w:val="32"/>
          <w:szCs w:val="32"/>
        </w:rPr>
        <w:t>5—</w:t>
      </w:r>
      <w:r>
        <w:rPr>
          <w:rFonts w:ascii="楷体" w:hAnsi="楷体" w:eastAsia="楷体"/>
          <w:sz w:val="32"/>
          <w:szCs w:val="32"/>
        </w:rPr>
        <w:t>1</w:t>
      </w:r>
    </w:p>
    <w:p>
      <w:pPr>
        <w:snapToGrid w:val="0"/>
        <w:spacing w:line="560" w:lineRule="exact"/>
        <w:jc w:val="center"/>
        <w:rPr>
          <w:b/>
          <w:sz w:val="32"/>
          <w:szCs w:val="32"/>
        </w:rPr>
      </w:pPr>
      <w:r>
        <w:rPr>
          <w:b/>
          <w:sz w:val="32"/>
          <w:szCs w:val="32"/>
        </w:rPr>
        <w:t>【考生健康上报说明】</w:t>
      </w:r>
    </w:p>
    <w:p>
      <w:pPr>
        <w:snapToGrid w:val="0"/>
        <w:spacing w:line="480" w:lineRule="exact"/>
        <w:ind w:firstLine="573" w:firstLineChars="191"/>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一、关注广东省教育考试院微信公众号</w:t>
      </w:r>
    </w:p>
    <w:p>
      <w:pPr>
        <w:snapToGrid w:val="0"/>
        <w:spacing w:line="480" w:lineRule="exact"/>
        <w:ind w:firstLine="573" w:firstLineChars="191"/>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二、点击右下角【办事服务】 &gt; 【健康上报】</w:t>
      </w:r>
    </w:p>
    <w:p>
      <w:pPr>
        <w:pStyle w:val="33"/>
        <w:ind w:left="720" w:firstLine="0" w:firstLineChars="0"/>
        <w:rPr>
          <w:rFonts w:ascii="Times New Roman" w:hAnsi="Times New Roman" w:cs="Times New Roman"/>
          <w:b/>
          <w:sz w:val="28"/>
          <w:szCs w:val="28"/>
        </w:rPr>
      </w:pPr>
      <w:r>
        <w:rPr>
          <w:rFonts w:ascii="Times New Roman" w:hAnsi="Times New Roman" w:cs="Times New Roman"/>
        </w:rPr>
        <w:drawing>
          <wp:inline distT="0" distB="0" distL="114300" distR="114300">
            <wp:extent cx="3437890" cy="6323330"/>
            <wp:effectExtent l="0" t="0" r="1016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3437890" cy="6323330"/>
                    </a:xfrm>
                    <a:prstGeom prst="rect">
                      <a:avLst/>
                    </a:prstGeom>
                    <a:noFill/>
                    <a:ln>
                      <a:noFill/>
                    </a:ln>
                  </pic:spPr>
                </pic:pic>
              </a:graphicData>
            </a:graphic>
          </wp:inline>
        </w:drawing>
      </w:r>
    </w:p>
    <w:p>
      <w:pPr>
        <w:snapToGrid w:val="0"/>
        <w:spacing w:line="480" w:lineRule="exact"/>
        <w:ind w:firstLine="573" w:firstLineChars="191"/>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三、</w:t>
      </w:r>
      <w:r>
        <w:rPr>
          <w:rFonts w:ascii="仿宋_GB2312" w:hAnsi="仿宋_GB2312" w:eastAsia="仿宋_GB2312" w:cs="仿宋_GB2312"/>
          <w:color w:val="000000"/>
          <w:sz w:val="30"/>
          <w:szCs w:val="30"/>
        </w:rPr>
        <w:t>登录</w:t>
      </w:r>
    </w:p>
    <w:p>
      <w:pPr>
        <w:pStyle w:val="33"/>
        <w:ind w:left="720" w:firstLine="0" w:firstLineChars="0"/>
        <w:rPr>
          <w:rFonts w:ascii="Times New Roman" w:hAnsi="Times New Roman" w:cs="Times New Roman"/>
          <w:b/>
          <w:sz w:val="28"/>
          <w:szCs w:val="28"/>
        </w:rPr>
      </w:pPr>
      <w:r>
        <w:rPr>
          <w:rFonts w:ascii="Times New Roman" w:hAnsi="Times New Roman" w:cs="Times New Roman"/>
        </w:rPr>
        <w:drawing>
          <wp:inline distT="0" distB="0" distL="114300" distR="114300">
            <wp:extent cx="2910840" cy="4184015"/>
            <wp:effectExtent l="0" t="0" r="3810" b="6985"/>
            <wp:docPr id="13" name="图片 13" descr="微信图片_2022072717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20727170539"/>
                    <pic:cNvPicPr>
                      <a:picLocks noChangeAspect="1"/>
                    </pic:cNvPicPr>
                  </pic:nvPicPr>
                  <pic:blipFill>
                    <a:blip r:embed="rId18"/>
                    <a:stretch>
                      <a:fillRect/>
                    </a:stretch>
                  </pic:blipFill>
                  <pic:spPr>
                    <a:xfrm>
                      <a:off x="0" y="0"/>
                      <a:ext cx="2910840" cy="4184015"/>
                    </a:xfrm>
                    <a:prstGeom prst="rect">
                      <a:avLst/>
                    </a:prstGeom>
                    <a:noFill/>
                    <a:ln>
                      <a:noFill/>
                    </a:ln>
                  </pic:spPr>
                </pic:pic>
              </a:graphicData>
            </a:graphic>
          </wp:inline>
        </w:drawing>
      </w:r>
    </w:p>
    <w:p>
      <w:pPr>
        <w:snapToGrid w:val="0"/>
        <w:spacing w:line="480" w:lineRule="exact"/>
        <w:ind w:firstLine="573" w:firstLineChars="191"/>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四、首次上报时，需要授权允许获取当前考生所在位置信息</w:t>
      </w:r>
    </w:p>
    <w:p>
      <w:pPr>
        <w:snapToGrid w:val="0"/>
        <w:spacing w:line="480" w:lineRule="exact"/>
        <w:ind w:firstLine="573" w:firstLineChars="191"/>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五、</w:t>
      </w:r>
      <w:r>
        <w:rPr>
          <w:rFonts w:ascii="仿宋_GB2312" w:hAnsi="仿宋_GB2312" w:eastAsia="仿宋_GB2312" w:cs="仿宋_GB2312"/>
          <w:color w:val="000000"/>
          <w:sz w:val="30"/>
          <w:szCs w:val="30"/>
        </w:rPr>
        <w:t>每日如实完成个人健康上报</w:t>
      </w:r>
    </w:p>
    <w:p>
      <w:pPr>
        <w:snapToGrid w:val="0"/>
        <w:spacing w:line="480" w:lineRule="exact"/>
        <w:ind w:firstLine="573" w:firstLineChars="191"/>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六、</w:t>
      </w:r>
      <w:r>
        <w:rPr>
          <w:rFonts w:ascii="仿宋_GB2312" w:hAnsi="仿宋_GB2312" w:eastAsia="仿宋_GB2312" w:cs="仿宋_GB2312"/>
          <w:color w:val="000000"/>
          <w:sz w:val="30"/>
          <w:szCs w:val="30"/>
        </w:rPr>
        <w:t>考前1天可查看【上报记录】。</w:t>
      </w:r>
    </w:p>
    <w:p>
      <w:pPr>
        <w:snapToGrid w:val="0"/>
        <w:spacing w:line="480" w:lineRule="exact"/>
        <w:ind w:firstLine="573" w:firstLineChars="191"/>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七、</w:t>
      </w:r>
      <w:r>
        <w:rPr>
          <w:rFonts w:ascii="仿宋_GB2312" w:hAnsi="仿宋_GB2312" w:eastAsia="仿宋_GB2312" w:cs="仿宋_GB2312"/>
          <w:color w:val="000000"/>
          <w:sz w:val="30"/>
          <w:szCs w:val="30"/>
        </w:rPr>
        <w:t>考生除按上进行健康情况申报外，在打印准考证时一并下载打印《防疫须知》中的附件一，填写考前10天个人健康信息申报表于每场考试进入考点时提交考点工作人员。</w:t>
      </w:r>
    </w:p>
    <w:p>
      <w:pPr>
        <w:snapToGrid w:val="0"/>
        <w:spacing w:line="480" w:lineRule="exact"/>
        <w:ind w:firstLine="573" w:firstLineChars="191"/>
        <w:rPr>
          <w:rFonts w:ascii="仿宋_GB2312" w:hAnsi="仿宋_GB2312" w:eastAsia="仿宋_GB2312" w:cs="仿宋_GB2312"/>
          <w:color w:val="000000"/>
          <w:sz w:val="30"/>
          <w:szCs w:val="30"/>
        </w:rPr>
      </w:pPr>
    </w:p>
    <w:p>
      <w:pPr>
        <w:jc w:val="center"/>
        <w:rPr>
          <w:b/>
          <w:sz w:val="32"/>
          <w:szCs w:val="32"/>
        </w:rPr>
      </w:pPr>
      <w:r>
        <w:rPr>
          <w:b/>
          <w:sz w:val="32"/>
          <w:szCs w:val="32"/>
        </w:rPr>
        <w:t>【考生健康上报常见问题】</w:t>
      </w:r>
    </w:p>
    <w:p>
      <w:pPr>
        <w:snapToGrid w:val="0"/>
        <w:spacing w:line="480" w:lineRule="exact"/>
        <w:ind w:firstLine="573" w:firstLineChars="191"/>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一、登录时，需选择本人实际报考的考试类型，再根据登录提示使用适当的账号和密码进行登录。若考生同时参加两类考试，且上报时间重叠，则只需要上报其中一个考试即可。若考试时间不重叠，则需要在不重叠的日期选择实际报考的考试类型。</w:t>
      </w:r>
    </w:p>
    <w:p>
      <w:pPr>
        <w:snapToGrid w:val="0"/>
        <w:spacing w:line="480" w:lineRule="exact"/>
        <w:ind w:firstLine="573" w:firstLineChars="191"/>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二、申报记录在每日凌晨由系统生成前一天的数据，因此考生查不到当天申报的信息属于正常现象，只要正常申报即可。只有连续正常上报且状态正常的考生，在申报记录才会显示以下内容：</w:t>
      </w:r>
    </w:p>
    <w:p>
      <w:pPr>
        <w:snapToGrid w:val="0"/>
        <w:spacing w:line="480" w:lineRule="exact"/>
        <w:ind w:firstLine="575" w:firstLineChars="191"/>
        <w:rPr>
          <w:rFonts w:ascii="仿宋_GB2312" w:hAnsi="仿宋_GB2312" w:eastAsia="仿宋_GB2312" w:cs="仿宋_GB2312"/>
          <w:b/>
          <w:color w:val="000000"/>
          <w:sz w:val="30"/>
          <w:szCs w:val="30"/>
        </w:rPr>
      </w:pPr>
      <w:r>
        <w:rPr>
          <w:rFonts w:ascii="仿宋_GB2312" w:hAnsi="仿宋_GB2312" w:eastAsia="仿宋_GB2312" w:cs="仿宋_GB2312"/>
          <w:b/>
          <w:color w:val="000000"/>
          <w:sz w:val="30"/>
          <w:szCs w:val="30"/>
        </w:rPr>
        <w:t>“自某月某日起，您已连续完成N天健康申报，状态正常”</w:t>
      </w:r>
    </w:p>
    <w:p>
      <w:pPr>
        <w:snapToGrid w:val="0"/>
        <w:spacing w:line="480" w:lineRule="exact"/>
        <w:ind w:firstLine="573" w:firstLineChars="191"/>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此外，连续正常上报考生的水印是绿色，存在异常的水印是红色。</w:t>
      </w:r>
    </w:p>
    <w:p>
      <w:pPr>
        <w:snapToGrid w:val="0"/>
        <w:spacing w:line="480" w:lineRule="exact"/>
        <w:ind w:firstLine="573" w:firstLineChars="191"/>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三、当发现公众号上报链接打不开时，请用手机浏览器访问 https://www.eeagd.edu.cn/healthcodewx 验证网络是否正常，若此链接能打开，则请尝试重新关注公众号，清理微信缓存然后再试。</w:t>
      </w:r>
    </w:p>
    <w:p>
      <w:pPr>
        <w:snapToGrid w:val="0"/>
        <w:spacing w:line="480" w:lineRule="exact"/>
        <w:ind w:firstLine="573" w:firstLineChars="191"/>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四、同一身份证办了多个准考证号的考生、身份证号码是15位的考生以及身份证有误的考生均无法在省考试院公众号里完成健康上报，这类考生主要以填报附件一的信息作为健康申报。请上述考生本次考试成绩公布后及时前往当地市自考办办理合并准考证号或修改身份证信息。</w:t>
      </w:r>
    </w:p>
    <w:p>
      <w:pPr>
        <w:spacing w:line="560" w:lineRule="exact"/>
        <w:rPr>
          <w:rFonts w:ascii="仿宋_GB2312" w:hAnsi="仿宋_GB2312" w:eastAsia="仿宋_GB2312" w:cs="仿宋_GB2312"/>
          <w:color w:val="000000"/>
          <w:sz w:val="32"/>
          <w:szCs w:val="32"/>
        </w:rPr>
      </w:pPr>
    </w:p>
    <w:p>
      <w:pPr>
        <w:spacing w:line="560" w:lineRule="exact"/>
        <w:rPr>
          <w:rFonts w:ascii="仿宋_GB2312" w:hAnsi="仿宋_GB2312" w:eastAsia="仿宋_GB2312" w:cs="仿宋_GB2312"/>
          <w:color w:val="000000"/>
          <w:sz w:val="32"/>
          <w:szCs w:val="32"/>
        </w:rPr>
      </w:pPr>
    </w:p>
    <w:p>
      <w:pPr>
        <w:spacing w:line="560" w:lineRule="exact"/>
        <w:rPr>
          <w:rFonts w:ascii="仿宋_GB2312" w:hAnsi="仿宋_GB2312" w:eastAsia="仿宋_GB2312" w:cs="仿宋_GB2312"/>
          <w:color w:val="000000"/>
          <w:sz w:val="32"/>
          <w:szCs w:val="32"/>
        </w:rPr>
      </w:pPr>
    </w:p>
    <w:p>
      <w:pPr>
        <w:spacing w:line="560" w:lineRule="exact"/>
        <w:rPr>
          <w:rFonts w:ascii="仿宋_GB2312" w:hAnsi="仿宋_GB2312" w:eastAsia="仿宋_GB2312" w:cs="仿宋_GB2312"/>
          <w:color w:val="000000"/>
          <w:sz w:val="32"/>
          <w:szCs w:val="32"/>
        </w:rPr>
      </w:pPr>
    </w:p>
    <w:p>
      <w:pPr>
        <w:spacing w:line="560" w:lineRule="exact"/>
        <w:rPr>
          <w:rFonts w:ascii="仿宋_GB2312" w:hAnsi="仿宋_GB2312" w:eastAsia="仿宋_GB2312" w:cs="仿宋_GB2312"/>
          <w:color w:val="000000"/>
          <w:sz w:val="32"/>
          <w:szCs w:val="32"/>
        </w:rPr>
      </w:pPr>
    </w:p>
    <w:p>
      <w:pPr>
        <w:spacing w:line="560" w:lineRule="exact"/>
        <w:rPr>
          <w:rFonts w:ascii="仿宋_GB2312" w:hAnsi="仿宋_GB2312" w:eastAsia="仿宋_GB2312" w:cs="仿宋_GB2312"/>
          <w:color w:val="000000"/>
          <w:sz w:val="32"/>
          <w:szCs w:val="32"/>
        </w:rPr>
      </w:pPr>
    </w:p>
    <w:p>
      <w:pPr>
        <w:spacing w:line="560" w:lineRule="exact"/>
        <w:rPr>
          <w:rFonts w:ascii="仿宋_GB2312" w:hAnsi="仿宋_GB2312" w:eastAsia="仿宋_GB2312" w:cs="仿宋_GB2312"/>
          <w:color w:val="000000"/>
          <w:sz w:val="32"/>
          <w:szCs w:val="32"/>
        </w:rPr>
      </w:pPr>
    </w:p>
    <w:p>
      <w:pPr>
        <w:spacing w:line="560" w:lineRule="exact"/>
        <w:rPr>
          <w:rFonts w:ascii="仿宋_GB2312" w:hAnsi="仿宋_GB2312" w:eastAsia="仿宋_GB2312" w:cs="仿宋_GB2312"/>
          <w:color w:val="000000"/>
          <w:sz w:val="32"/>
          <w:szCs w:val="32"/>
        </w:rPr>
      </w:pPr>
    </w:p>
    <w:p>
      <w:pPr>
        <w:spacing w:line="560" w:lineRule="exact"/>
        <w:rPr>
          <w:rFonts w:ascii="仿宋_GB2312" w:hAnsi="仿宋_GB2312" w:eastAsia="仿宋_GB2312" w:cs="仿宋_GB2312"/>
          <w:color w:val="000000"/>
          <w:sz w:val="32"/>
          <w:szCs w:val="32"/>
        </w:rPr>
      </w:pPr>
    </w:p>
    <w:p>
      <w:pPr>
        <w:spacing w:line="560" w:lineRule="exact"/>
        <w:rPr>
          <w:rFonts w:ascii="仿宋_GB2312" w:hAnsi="仿宋_GB2312" w:eastAsia="仿宋_GB2312" w:cs="仿宋_GB2312"/>
          <w:color w:val="000000"/>
          <w:sz w:val="32"/>
          <w:szCs w:val="32"/>
        </w:rPr>
      </w:pPr>
    </w:p>
    <w:p>
      <w:pPr>
        <w:spacing w:line="560" w:lineRule="exact"/>
        <w:rPr>
          <w:rFonts w:ascii="仿宋_GB2312" w:hAnsi="仿宋_GB2312" w:eastAsia="仿宋_GB2312" w:cs="仿宋_GB2312"/>
          <w:color w:val="000000"/>
          <w:sz w:val="32"/>
          <w:szCs w:val="32"/>
        </w:rPr>
      </w:pPr>
    </w:p>
    <w:p>
      <w:pPr>
        <w:spacing w:line="560" w:lineRule="exact"/>
        <w:rPr>
          <w:rFonts w:ascii="仿宋_GB2312" w:hAnsi="仿宋_GB2312" w:eastAsia="仿宋_GB2312" w:cs="仿宋_GB2312"/>
          <w:color w:val="000000"/>
          <w:sz w:val="32"/>
          <w:szCs w:val="32"/>
        </w:rPr>
      </w:pPr>
    </w:p>
    <w:p>
      <w:pPr>
        <w:spacing w:line="560" w:lineRule="exact"/>
        <w:rPr>
          <w:rFonts w:ascii="仿宋_GB2312" w:hAnsi="仿宋_GB2312" w:eastAsia="仿宋_GB2312" w:cs="仿宋_GB2312"/>
          <w:color w:val="000000"/>
          <w:sz w:val="32"/>
          <w:szCs w:val="32"/>
        </w:rPr>
      </w:pPr>
    </w:p>
    <w:p>
      <w:pPr>
        <w:spacing w:line="560" w:lineRule="exact"/>
        <w:rPr>
          <w:rFonts w:ascii="仿宋_GB2312" w:hAnsi="仿宋_GB2312" w:eastAsia="仿宋_GB2312" w:cs="仿宋_GB2312"/>
          <w:color w:val="000000"/>
          <w:sz w:val="32"/>
          <w:szCs w:val="32"/>
        </w:rPr>
      </w:pPr>
    </w:p>
    <w:p>
      <w:pPr>
        <w:spacing w:line="560" w:lineRule="exact"/>
        <w:rPr>
          <w:rFonts w:ascii="仿宋_GB2312" w:hAnsi="仿宋_GB2312" w:eastAsia="仿宋_GB2312" w:cs="仿宋_GB2312"/>
          <w:color w:val="000000"/>
          <w:sz w:val="32"/>
          <w:szCs w:val="32"/>
        </w:rPr>
      </w:pPr>
    </w:p>
    <w:p>
      <w:pPr>
        <w:spacing w:line="480" w:lineRule="exact"/>
        <w:rPr>
          <w:rFonts w:ascii="楷体" w:hAnsi="楷体" w:eastAsia="楷体"/>
          <w:sz w:val="32"/>
          <w:szCs w:val="32"/>
        </w:rPr>
      </w:pPr>
      <w:r>
        <w:rPr>
          <w:rFonts w:ascii="楷体" w:hAnsi="楷体" w:eastAsia="楷体"/>
          <w:sz w:val="32"/>
          <w:szCs w:val="32"/>
        </w:rPr>
        <w:t>附件</w:t>
      </w:r>
      <w:r>
        <w:rPr>
          <w:rFonts w:hint="eastAsia" w:ascii="楷体" w:hAnsi="楷体" w:eastAsia="楷体"/>
          <w:sz w:val="32"/>
          <w:szCs w:val="32"/>
        </w:rPr>
        <w:t>5—</w:t>
      </w:r>
      <w:r>
        <w:rPr>
          <w:rFonts w:ascii="楷体" w:hAnsi="楷体" w:eastAsia="楷体"/>
          <w:sz w:val="32"/>
          <w:szCs w:val="32"/>
        </w:rPr>
        <w:t>2</w:t>
      </w:r>
    </w:p>
    <w:p>
      <w:pPr>
        <w:spacing w:line="480" w:lineRule="exact"/>
        <w:rPr>
          <w:rFonts w:ascii="楷体" w:hAnsi="楷体" w:eastAsia="楷体"/>
          <w:sz w:val="32"/>
          <w:szCs w:val="32"/>
        </w:rPr>
      </w:pPr>
    </w:p>
    <w:p>
      <w:pPr>
        <w:spacing w:line="500" w:lineRule="exact"/>
        <w:jc w:val="center"/>
        <w:rPr>
          <w:rFonts w:eastAsia="方正小标宋简体"/>
          <w:sz w:val="40"/>
          <w:szCs w:val="44"/>
        </w:rPr>
      </w:pPr>
      <w:r>
        <w:rPr>
          <w:rFonts w:eastAsia="方正小标宋简体"/>
          <w:sz w:val="40"/>
          <w:szCs w:val="44"/>
        </w:rPr>
        <w:t>广东省10月（22日</w:t>
      </w:r>
      <w:r>
        <w:rPr>
          <w:rFonts w:hint="eastAsia" w:eastAsia="方正小标宋简体"/>
          <w:sz w:val="40"/>
          <w:szCs w:val="44"/>
        </w:rPr>
        <w:t>至</w:t>
      </w:r>
      <w:r>
        <w:rPr>
          <w:rFonts w:eastAsia="方正小标宋简体"/>
          <w:sz w:val="40"/>
          <w:szCs w:val="44"/>
        </w:rPr>
        <w:t>25日）自学考试</w:t>
      </w:r>
    </w:p>
    <w:p>
      <w:pPr>
        <w:spacing w:line="500" w:lineRule="exact"/>
        <w:jc w:val="center"/>
        <w:rPr>
          <w:rFonts w:eastAsia="方正小标宋简体"/>
          <w:sz w:val="40"/>
          <w:szCs w:val="44"/>
        </w:rPr>
      </w:pPr>
      <w:r>
        <w:rPr>
          <w:rFonts w:eastAsia="方正小标宋简体"/>
          <w:sz w:val="40"/>
          <w:szCs w:val="44"/>
        </w:rPr>
        <w:t>健康信息申报表</w:t>
      </w:r>
    </w:p>
    <w:p>
      <w:pPr>
        <w:spacing w:line="500" w:lineRule="exact"/>
        <w:jc w:val="center"/>
        <w:rPr>
          <w:rFonts w:eastAsia="黑体"/>
          <w:sz w:val="24"/>
        </w:rPr>
      </w:pPr>
    </w:p>
    <w:p>
      <w:pPr>
        <w:snapToGrid w:val="0"/>
        <w:spacing w:line="500" w:lineRule="exact"/>
        <w:jc w:val="left"/>
        <w:rPr>
          <w:rFonts w:eastAsia="黑体"/>
          <w:sz w:val="24"/>
          <w:u w:val="single"/>
        </w:rPr>
      </w:pPr>
      <w:r>
        <w:rPr>
          <w:rFonts w:eastAsia="黑体"/>
          <w:sz w:val="24"/>
        </w:rPr>
        <w:t>姓名（签名）：</w:t>
      </w:r>
      <w:r>
        <w:rPr>
          <w:rFonts w:eastAsia="黑体"/>
          <w:sz w:val="24"/>
          <w:u w:val="single"/>
        </w:rPr>
        <w:t xml:space="preserve">                      </w:t>
      </w:r>
      <w:r>
        <w:rPr>
          <w:rFonts w:eastAsia="黑体"/>
          <w:sz w:val="24"/>
        </w:rPr>
        <w:t>身份证号码：</w:t>
      </w:r>
      <w:r>
        <w:rPr>
          <w:rFonts w:eastAsia="黑体"/>
          <w:sz w:val="24"/>
          <w:u w:val="single"/>
        </w:rPr>
        <w:t xml:space="preserve">                    </w:t>
      </w:r>
    </w:p>
    <w:p>
      <w:pPr>
        <w:snapToGrid w:val="0"/>
        <w:spacing w:line="500" w:lineRule="exact"/>
        <w:jc w:val="left"/>
        <w:rPr>
          <w:rFonts w:eastAsia="黑体"/>
          <w:sz w:val="24"/>
          <w:u w:val="single"/>
        </w:rPr>
      </w:pPr>
      <w:r>
        <w:rPr>
          <w:rFonts w:eastAsia="黑体"/>
          <w:sz w:val="24"/>
        </w:rPr>
        <w:t>准考证号码：</w:t>
      </w:r>
      <w:r>
        <w:rPr>
          <w:rFonts w:eastAsia="黑体"/>
          <w:sz w:val="24"/>
          <w:u w:val="single"/>
        </w:rPr>
        <w:t xml:space="preserve">                      </w:t>
      </w:r>
      <w:r>
        <w:rPr>
          <w:rFonts w:eastAsia="黑体"/>
          <w:sz w:val="24"/>
        </w:rPr>
        <w:t xml:space="preserve"> 联系电话：</w:t>
      </w:r>
      <w:r>
        <w:rPr>
          <w:rFonts w:eastAsia="黑体"/>
          <w:sz w:val="24"/>
          <w:u w:val="single"/>
        </w:rPr>
        <w:t xml:space="preserve">                      </w:t>
      </w:r>
    </w:p>
    <w:p>
      <w:pPr>
        <w:snapToGrid w:val="0"/>
        <w:spacing w:line="500" w:lineRule="exact"/>
        <w:jc w:val="left"/>
      </w:pPr>
    </w:p>
    <w:tbl>
      <w:tblPr>
        <w:tblStyle w:val="11"/>
        <w:tblW w:w="8969" w:type="dxa"/>
        <w:jc w:val="center"/>
        <w:tblInd w:w="0" w:type="dxa"/>
        <w:tblLayout w:type="fixed"/>
        <w:tblCellMar>
          <w:top w:w="15" w:type="dxa"/>
          <w:left w:w="15" w:type="dxa"/>
          <w:bottom w:w="15" w:type="dxa"/>
          <w:right w:w="15" w:type="dxa"/>
        </w:tblCellMar>
      </w:tblPr>
      <w:tblGrid>
        <w:gridCol w:w="529"/>
        <w:gridCol w:w="975"/>
        <w:gridCol w:w="568"/>
        <w:gridCol w:w="2833"/>
        <w:gridCol w:w="1335"/>
        <w:gridCol w:w="720"/>
        <w:gridCol w:w="2009"/>
      </w:tblGrid>
      <w:tr>
        <w:tblPrEx>
          <w:tblLayout w:type="fixed"/>
          <w:tblCellMar>
            <w:top w:w="15" w:type="dxa"/>
            <w:left w:w="15" w:type="dxa"/>
            <w:bottom w:w="15" w:type="dxa"/>
            <w:right w:w="15" w:type="dxa"/>
          </w:tblCellMar>
        </w:tblPrEx>
        <w:trPr>
          <w:trHeight w:val="322" w:hRule="atLeast"/>
          <w:tblHeader/>
          <w:jc w:val="center"/>
        </w:trPr>
        <w:tc>
          <w:tcPr>
            <w:tcW w:w="529" w:type="dxa"/>
            <w:vMerge w:val="restar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黑体"/>
                <w:szCs w:val="20"/>
              </w:rPr>
            </w:pPr>
            <w:r>
              <w:rPr>
                <w:rFonts w:eastAsia="黑体"/>
                <w:kern w:val="0"/>
                <w:szCs w:val="20"/>
                <w:lang w:bidi="ar"/>
              </w:rPr>
              <w:t>序号</w:t>
            </w:r>
          </w:p>
        </w:tc>
        <w:tc>
          <w:tcPr>
            <w:tcW w:w="975" w:type="dxa"/>
            <w:vMerge w:val="restar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黑体"/>
                <w:szCs w:val="20"/>
              </w:rPr>
            </w:pPr>
            <w:r>
              <w:rPr>
                <w:rFonts w:eastAsia="黑体"/>
                <w:kern w:val="0"/>
                <w:szCs w:val="20"/>
                <w:lang w:bidi="ar"/>
              </w:rPr>
              <w:t>日期</w:t>
            </w:r>
          </w:p>
        </w:tc>
        <w:tc>
          <w:tcPr>
            <w:tcW w:w="3401"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黑体"/>
                <w:szCs w:val="20"/>
              </w:rPr>
            </w:pPr>
            <w:r>
              <w:rPr>
                <w:rFonts w:eastAsia="黑体"/>
                <w:kern w:val="0"/>
                <w:szCs w:val="20"/>
                <w:lang w:bidi="ar"/>
              </w:rPr>
              <w:t>健康信息</w:t>
            </w:r>
          </w:p>
        </w:tc>
        <w:tc>
          <w:tcPr>
            <w:tcW w:w="4064" w:type="dxa"/>
            <w:gridSpan w:val="3"/>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黑体"/>
                <w:szCs w:val="20"/>
              </w:rPr>
            </w:pPr>
            <w:r>
              <w:rPr>
                <w:rFonts w:eastAsia="黑体"/>
                <w:kern w:val="0"/>
                <w:szCs w:val="20"/>
                <w:lang w:bidi="ar"/>
              </w:rPr>
              <w:t>行程记录</w:t>
            </w:r>
          </w:p>
        </w:tc>
      </w:tr>
      <w:tr>
        <w:tblPrEx>
          <w:tblLayout w:type="fixed"/>
          <w:tblCellMar>
            <w:top w:w="15" w:type="dxa"/>
            <w:left w:w="15" w:type="dxa"/>
            <w:bottom w:w="15" w:type="dxa"/>
            <w:right w:w="15" w:type="dxa"/>
          </w:tblCellMar>
        </w:tblPrEx>
        <w:trPr>
          <w:trHeight w:val="531" w:hRule="atLeast"/>
          <w:tblHeader/>
          <w:jc w:val="center"/>
        </w:trPr>
        <w:tc>
          <w:tcPr>
            <w:tcW w:w="529"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eastAsia="黑体"/>
                <w:szCs w:val="20"/>
              </w:rPr>
            </w:pPr>
          </w:p>
        </w:tc>
        <w:tc>
          <w:tcPr>
            <w:tcW w:w="975"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eastAsia="黑体"/>
                <w:szCs w:val="20"/>
              </w:rPr>
            </w:pPr>
          </w:p>
        </w:tc>
        <w:tc>
          <w:tcPr>
            <w:tcW w:w="3401" w:type="dxa"/>
            <w:gridSpan w:val="2"/>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eastAsia="黑体"/>
                <w:szCs w:val="20"/>
              </w:rPr>
            </w:pPr>
          </w:p>
        </w:tc>
        <w:tc>
          <w:tcPr>
            <w:tcW w:w="133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黑体"/>
                <w:szCs w:val="20"/>
              </w:rPr>
            </w:pPr>
            <w:r>
              <w:rPr>
                <w:rFonts w:eastAsia="黑体"/>
                <w:color w:val="000000"/>
                <w:kern w:val="0"/>
                <w:szCs w:val="20"/>
                <w:lang w:bidi="ar"/>
              </w:rPr>
              <w:t>是否离开过 广东省</w:t>
            </w:r>
          </w:p>
        </w:tc>
        <w:tc>
          <w:tcPr>
            <w:tcW w:w="2729" w:type="dxa"/>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黑体"/>
                <w:szCs w:val="20"/>
              </w:rPr>
            </w:pPr>
            <w:r>
              <w:rPr>
                <w:rFonts w:eastAsia="黑体"/>
                <w:kern w:val="0"/>
                <w:szCs w:val="20"/>
                <w:lang w:bidi="ar"/>
              </w:rPr>
              <w:t>是否去过疫情高、中风险地区</w:t>
            </w:r>
          </w:p>
        </w:tc>
      </w:tr>
      <w:tr>
        <w:tblPrEx>
          <w:tblLayout w:type="fixed"/>
          <w:tblCellMar>
            <w:top w:w="15" w:type="dxa"/>
            <w:left w:w="15" w:type="dxa"/>
            <w:bottom w:w="15" w:type="dxa"/>
            <w:right w:w="15" w:type="dxa"/>
          </w:tblCellMar>
        </w:tblPrEx>
        <w:trPr>
          <w:trHeight w:val="499"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1</w:t>
            </w:r>
          </w:p>
        </w:tc>
        <w:tc>
          <w:tcPr>
            <w:tcW w:w="97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10月12日</w:t>
            </w:r>
          </w:p>
        </w:tc>
        <w:tc>
          <w:tcPr>
            <w:tcW w:w="56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□正常</w:t>
            </w:r>
          </w:p>
        </w:tc>
        <w:tc>
          <w:tcPr>
            <w:tcW w:w="2833" w:type="dxa"/>
            <w:tcBorders>
              <w:top w:val="single" w:color="000000" w:sz="4" w:space="0"/>
              <w:left w:val="single" w:color="000000" w:sz="4" w:space="0"/>
              <w:bottom w:val="single" w:color="000000" w:sz="4" w:space="0"/>
              <w:right w:val="single" w:color="000000" w:sz="4" w:space="0"/>
            </w:tcBorders>
          </w:tcPr>
          <w:p>
            <w:pPr>
              <w:widowControl/>
              <w:adjustRightInd w:val="0"/>
              <w:snapToGrid w:val="0"/>
              <w:textAlignment w:val="center"/>
              <w:rPr>
                <w:rFonts w:eastAsia="仿宋_GB2312"/>
                <w:sz w:val="20"/>
                <w:szCs w:val="20"/>
              </w:rPr>
            </w:pPr>
            <w:r>
              <w:rPr>
                <w:rFonts w:eastAsia="仿宋_GB2312"/>
                <w:kern w:val="0"/>
                <w:sz w:val="20"/>
                <w:szCs w:val="20"/>
                <w:lang w:bidi="ar"/>
              </w:rPr>
              <w:t>□异常；具体情况：</w:t>
            </w:r>
          </w:p>
        </w:tc>
        <w:tc>
          <w:tcPr>
            <w:tcW w:w="133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□是  □否</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tcPr>
          <w:p>
            <w:pPr>
              <w:widowControl/>
              <w:adjustRightInd w:val="0"/>
              <w:snapToGrid w:val="0"/>
              <w:textAlignment w:val="center"/>
              <w:rPr>
                <w:rFonts w:eastAsia="仿宋_GB2312"/>
                <w:sz w:val="20"/>
                <w:szCs w:val="20"/>
              </w:rPr>
            </w:pPr>
            <w:r>
              <w:rPr>
                <w:rFonts w:eastAsia="仿宋_GB2312"/>
                <w:kern w:val="0"/>
                <w:sz w:val="20"/>
                <w:szCs w:val="20"/>
                <w:lang w:bidi="ar"/>
              </w:rPr>
              <w:t>□是；具体地点：</w:t>
            </w:r>
          </w:p>
        </w:tc>
      </w:tr>
      <w:tr>
        <w:tblPrEx>
          <w:tblLayout w:type="fixed"/>
          <w:tblCellMar>
            <w:top w:w="15" w:type="dxa"/>
            <w:left w:w="15" w:type="dxa"/>
            <w:bottom w:w="15" w:type="dxa"/>
            <w:right w:w="15" w:type="dxa"/>
          </w:tblCellMar>
        </w:tblPrEx>
        <w:trPr>
          <w:trHeight w:val="469"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2</w:t>
            </w:r>
          </w:p>
        </w:tc>
        <w:tc>
          <w:tcPr>
            <w:tcW w:w="97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10月13日</w:t>
            </w:r>
          </w:p>
        </w:tc>
        <w:tc>
          <w:tcPr>
            <w:tcW w:w="56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□正常</w:t>
            </w:r>
          </w:p>
        </w:tc>
        <w:tc>
          <w:tcPr>
            <w:tcW w:w="2833" w:type="dxa"/>
            <w:tcBorders>
              <w:top w:val="single" w:color="000000" w:sz="4" w:space="0"/>
              <w:left w:val="single" w:color="000000" w:sz="4" w:space="0"/>
              <w:bottom w:val="single" w:color="000000" w:sz="4" w:space="0"/>
              <w:right w:val="single" w:color="000000" w:sz="4" w:space="0"/>
            </w:tcBorders>
          </w:tcPr>
          <w:p>
            <w:pPr>
              <w:widowControl/>
              <w:adjustRightInd w:val="0"/>
              <w:snapToGrid w:val="0"/>
              <w:textAlignment w:val="center"/>
              <w:rPr>
                <w:rFonts w:eastAsia="仿宋_GB2312"/>
                <w:sz w:val="20"/>
                <w:szCs w:val="20"/>
              </w:rPr>
            </w:pPr>
            <w:r>
              <w:rPr>
                <w:rFonts w:eastAsia="仿宋_GB2312"/>
                <w:kern w:val="0"/>
                <w:sz w:val="20"/>
                <w:szCs w:val="20"/>
                <w:lang w:bidi="ar"/>
              </w:rPr>
              <w:t>□异常；具体情况：</w:t>
            </w:r>
          </w:p>
        </w:tc>
        <w:tc>
          <w:tcPr>
            <w:tcW w:w="133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□是  □否</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tcPr>
          <w:p>
            <w:pPr>
              <w:widowControl/>
              <w:adjustRightInd w:val="0"/>
              <w:snapToGrid w:val="0"/>
              <w:textAlignment w:val="center"/>
              <w:rPr>
                <w:rFonts w:eastAsia="仿宋_GB2312"/>
                <w:sz w:val="20"/>
                <w:szCs w:val="20"/>
              </w:rPr>
            </w:pPr>
            <w:r>
              <w:rPr>
                <w:rFonts w:eastAsia="仿宋_GB2312"/>
                <w:kern w:val="0"/>
                <w:sz w:val="20"/>
                <w:szCs w:val="20"/>
                <w:lang w:bidi="ar"/>
              </w:rPr>
              <w:t>□是；具体地点：</w:t>
            </w:r>
          </w:p>
        </w:tc>
      </w:tr>
      <w:tr>
        <w:tblPrEx>
          <w:tblLayout w:type="fixed"/>
          <w:tblCellMar>
            <w:top w:w="15" w:type="dxa"/>
            <w:left w:w="15" w:type="dxa"/>
            <w:bottom w:w="15" w:type="dxa"/>
            <w:right w:w="15" w:type="dxa"/>
          </w:tblCellMar>
        </w:tblPrEx>
        <w:trPr>
          <w:trHeight w:val="504"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3</w:t>
            </w:r>
          </w:p>
        </w:tc>
        <w:tc>
          <w:tcPr>
            <w:tcW w:w="97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10月14日</w:t>
            </w:r>
          </w:p>
        </w:tc>
        <w:tc>
          <w:tcPr>
            <w:tcW w:w="56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□正常</w:t>
            </w:r>
          </w:p>
        </w:tc>
        <w:tc>
          <w:tcPr>
            <w:tcW w:w="2833" w:type="dxa"/>
            <w:tcBorders>
              <w:top w:val="single" w:color="000000" w:sz="4" w:space="0"/>
              <w:left w:val="single" w:color="000000" w:sz="4" w:space="0"/>
              <w:bottom w:val="single" w:color="000000" w:sz="4" w:space="0"/>
              <w:right w:val="single" w:color="000000" w:sz="4" w:space="0"/>
            </w:tcBorders>
          </w:tcPr>
          <w:p>
            <w:pPr>
              <w:widowControl/>
              <w:adjustRightInd w:val="0"/>
              <w:snapToGrid w:val="0"/>
              <w:textAlignment w:val="center"/>
              <w:rPr>
                <w:rFonts w:eastAsia="仿宋_GB2312"/>
                <w:sz w:val="20"/>
                <w:szCs w:val="20"/>
              </w:rPr>
            </w:pPr>
            <w:r>
              <w:rPr>
                <w:rFonts w:eastAsia="仿宋_GB2312"/>
                <w:kern w:val="0"/>
                <w:sz w:val="20"/>
                <w:szCs w:val="20"/>
                <w:lang w:bidi="ar"/>
              </w:rPr>
              <w:t>□异常；具体情况：</w:t>
            </w:r>
          </w:p>
        </w:tc>
        <w:tc>
          <w:tcPr>
            <w:tcW w:w="133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□是  □否</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tcPr>
          <w:p>
            <w:pPr>
              <w:widowControl/>
              <w:adjustRightInd w:val="0"/>
              <w:snapToGrid w:val="0"/>
              <w:textAlignment w:val="center"/>
              <w:rPr>
                <w:rFonts w:eastAsia="仿宋_GB2312"/>
                <w:sz w:val="20"/>
                <w:szCs w:val="20"/>
              </w:rPr>
            </w:pPr>
            <w:r>
              <w:rPr>
                <w:rFonts w:eastAsia="仿宋_GB2312"/>
                <w:kern w:val="0"/>
                <w:sz w:val="20"/>
                <w:szCs w:val="20"/>
                <w:lang w:bidi="ar"/>
              </w:rPr>
              <w:t>□是；具体地点：</w:t>
            </w:r>
          </w:p>
        </w:tc>
      </w:tr>
      <w:tr>
        <w:tblPrEx>
          <w:tblLayout w:type="fixed"/>
          <w:tblCellMar>
            <w:top w:w="15" w:type="dxa"/>
            <w:left w:w="15" w:type="dxa"/>
            <w:bottom w:w="15" w:type="dxa"/>
            <w:right w:w="15" w:type="dxa"/>
          </w:tblCellMar>
        </w:tblPrEx>
        <w:trPr>
          <w:trHeight w:val="544"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4</w:t>
            </w:r>
          </w:p>
        </w:tc>
        <w:tc>
          <w:tcPr>
            <w:tcW w:w="97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10月15日</w:t>
            </w:r>
          </w:p>
        </w:tc>
        <w:tc>
          <w:tcPr>
            <w:tcW w:w="56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□正常</w:t>
            </w:r>
          </w:p>
        </w:tc>
        <w:tc>
          <w:tcPr>
            <w:tcW w:w="2833" w:type="dxa"/>
            <w:tcBorders>
              <w:top w:val="single" w:color="000000" w:sz="4" w:space="0"/>
              <w:left w:val="single" w:color="000000" w:sz="4" w:space="0"/>
              <w:bottom w:val="single" w:color="000000" w:sz="4" w:space="0"/>
              <w:right w:val="single" w:color="000000" w:sz="4" w:space="0"/>
            </w:tcBorders>
          </w:tcPr>
          <w:p>
            <w:pPr>
              <w:widowControl/>
              <w:adjustRightInd w:val="0"/>
              <w:snapToGrid w:val="0"/>
              <w:textAlignment w:val="center"/>
              <w:rPr>
                <w:rFonts w:eastAsia="仿宋_GB2312"/>
                <w:sz w:val="20"/>
                <w:szCs w:val="20"/>
              </w:rPr>
            </w:pPr>
            <w:r>
              <w:rPr>
                <w:rFonts w:eastAsia="仿宋_GB2312"/>
                <w:kern w:val="0"/>
                <w:sz w:val="20"/>
                <w:szCs w:val="20"/>
                <w:lang w:bidi="ar"/>
              </w:rPr>
              <w:t>□异常；具体情况：</w:t>
            </w:r>
          </w:p>
        </w:tc>
        <w:tc>
          <w:tcPr>
            <w:tcW w:w="133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□是  □否</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tcPr>
          <w:p>
            <w:pPr>
              <w:widowControl/>
              <w:adjustRightInd w:val="0"/>
              <w:snapToGrid w:val="0"/>
              <w:textAlignment w:val="center"/>
              <w:rPr>
                <w:rFonts w:eastAsia="仿宋_GB2312"/>
                <w:sz w:val="20"/>
                <w:szCs w:val="20"/>
              </w:rPr>
            </w:pPr>
            <w:r>
              <w:rPr>
                <w:rFonts w:eastAsia="仿宋_GB2312"/>
                <w:kern w:val="0"/>
                <w:sz w:val="20"/>
                <w:szCs w:val="20"/>
                <w:lang w:bidi="ar"/>
              </w:rPr>
              <w:t>□是；具体地点：</w:t>
            </w:r>
          </w:p>
        </w:tc>
      </w:tr>
      <w:tr>
        <w:tblPrEx>
          <w:tblLayout w:type="fixed"/>
          <w:tblCellMar>
            <w:top w:w="15" w:type="dxa"/>
            <w:left w:w="15" w:type="dxa"/>
            <w:bottom w:w="15" w:type="dxa"/>
            <w:right w:w="15" w:type="dxa"/>
          </w:tblCellMar>
        </w:tblPrEx>
        <w:trPr>
          <w:trHeight w:val="529"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5</w:t>
            </w:r>
          </w:p>
        </w:tc>
        <w:tc>
          <w:tcPr>
            <w:tcW w:w="97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10月16日</w:t>
            </w:r>
          </w:p>
        </w:tc>
        <w:tc>
          <w:tcPr>
            <w:tcW w:w="56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□正常</w:t>
            </w:r>
          </w:p>
        </w:tc>
        <w:tc>
          <w:tcPr>
            <w:tcW w:w="2833" w:type="dxa"/>
            <w:tcBorders>
              <w:top w:val="single" w:color="000000" w:sz="4" w:space="0"/>
              <w:left w:val="single" w:color="000000" w:sz="4" w:space="0"/>
              <w:bottom w:val="single" w:color="000000" w:sz="4" w:space="0"/>
              <w:right w:val="single" w:color="000000" w:sz="4" w:space="0"/>
            </w:tcBorders>
          </w:tcPr>
          <w:p>
            <w:pPr>
              <w:widowControl/>
              <w:adjustRightInd w:val="0"/>
              <w:snapToGrid w:val="0"/>
              <w:textAlignment w:val="center"/>
              <w:rPr>
                <w:rFonts w:eastAsia="仿宋_GB2312"/>
                <w:sz w:val="20"/>
                <w:szCs w:val="20"/>
              </w:rPr>
            </w:pPr>
            <w:r>
              <w:rPr>
                <w:rFonts w:eastAsia="仿宋_GB2312"/>
                <w:kern w:val="0"/>
                <w:sz w:val="20"/>
                <w:szCs w:val="20"/>
                <w:lang w:bidi="ar"/>
              </w:rPr>
              <w:t>□异常；具体情况：</w:t>
            </w:r>
          </w:p>
        </w:tc>
        <w:tc>
          <w:tcPr>
            <w:tcW w:w="133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□是  □否</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tcPr>
          <w:p>
            <w:pPr>
              <w:widowControl/>
              <w:adjustRightInd w:val="0"/>
              <w:snapToGrid w:val="0"/>
              <w:textAlignment w:val="center"/>
              <w:rPr>
                <w:rFonts w:eastAsia="仿宋_GB2312"/>
                <w:sz w:val="20"/>
                <w:szCs w:val="20"/>
              </w:rPr>
            </w:pPr>
            <w:r>
              <w:rPr>
                <w:rFonts w:eastAsia="仿宋_GB2312"/>
                <w:kern w:val="0"/>
                <w:sz w:val="20"/>
                <w:szCs w:val="20"/>
                <w:lang w:bidi="ar"/>
              </w:rPr>
              <w:t>□是；具体地点：</w:t>
            </w:r>
          </w:p>
        </w:tc>
      </w:tr>
      <w:tr>
        <w:tblPrEx>
          <w:tblLayout w:type="fixed"/>
          <w:tblCellMar>
            <w:top w:w="15" w:type="dxa"/>
            <w:left w:w="15" w:type="dxa"/>
            <w:bottom w:w="15" w:type="dxa"/>
            <w:right w:w="15" w:type="dxa"/>
          </w:tblCellMar>
        </w:tblPrEx>
        <w:trPr>
          <w:trHeight w:val="499"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6</w:t>
            </w:r>
          </w:p>
        </w:tc>
        <w:tc>
          <w:tcPr>
            <w:tcW w:w="97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10月17日</w:t>
            </w:r>
          </w:p>
        </w:tc>
        <w:tc>
          <w:tcPr>
            <w:tcW w:w="56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□正常</w:t>
            </w:r>
          </w:p>
        </w:tc>
        <w:tc>
          <w:tcPr>
            <w:tcW w:w="2833" w:type="dxa"/>
            <w:tcBorders>
              <w:top w:val="single" w:color="000000" w:sz="4" w:space="0"/>
              <w:left w:val="single" w:color="000000" w:sz="4" w:space="0"/>
              <w:bottom w:val="single" w:color="000000" w:sz="4" w:space="0"/>
              <w:right w:val="single" w:color="000000" w:sz="4" w:space="0"/>
            </w:tcBorders>
          </w:tcPr>
          <w:p>
            <w:pPr>
              <w:widowControl/>
              <w:adjustRightInd w:val="0"/>
              <w:snapToGrid w:val="0"/>
              <w:textAlignment w:val="center"/>
              <w:rPr>
                <w:rFonts w:eastAsia="仿宋_GB2312"/>
                <w:sz w:val="20"/>
                <w:szCs w:val="20"/>
              </w:rPr>
            </w:pPr>
            <w:r>
              <w:rPr>
                <w:rFonts w:eastAsia="仿宋_GB2312"/>
                <w:kern w:val="0"/>
                <w:sz w:val="20"/>
                <w:szCs w:val="20"/>
                <w:lang w:bidi="ar"/>
              </w:rPr>
              <w:t>□异常；具体情况：</w:t>
            </w:r>
          </w:p>
        </w:tc>
        <w:tc>
          <w:tcPr>
            <w:tcW w:w="133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□是  □否</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tcPr>
          <w:p>
            <w:pPr>
              <w:widowControl/>
              <w:adjustRightInd w:val="0"/>
              <w:snapToGrid w:val="0"/>
              <w:textAlignment w:val="center"/>
              <w:rPr>
                <w:rFonts w:eastAsia="仿宋_GB2312"/>
                <w:sz w:val="20"/>
                <w:szCs w:val="20"/>
              </w:rPr>
            </w:pPr>
            <w:r>
              <w:rPr>
                <w:rFonts w:eastAsia="仿宋_GB2312"/>
                <w:kern w:val="0"/>
                <w:sz w:val="20"/>
                <w:szCs w:val="20"/>
                <w:lang w:bidi="ar"/>
              </w:rPr>
              <w:t>□是；具体地点：</w:t>
            </w:r>
          </w:p>
        </w:tc>
      </w:tr>
      <w:tr>
        <w:tblPrEx>
          <w:tblLayout w:type="fixed"/>
          <w:tblCellMar>
            <w:top w:w="15" w:type="dxa"/>
            <w:left w:w="15" w:type="dxa"/>
            <w:bottom w:w="15" w:type="dxa"/>
            <w:right w:w="15" w:type="dxa"/>
          </w:tblCellMar>
        </w:tblPrEx>
        <w:trPr>
          <w:trHeight w:val="529"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7</w:t>
            </w:r>
          </w:p>
        </w:tc>
        <w:tc>
          <w:tcPr>
            <w:tcW w:w="97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10月18日</w:t>
            </w:r>
          </w:p>
        </w:tc>
        <w:tc>
          <w:tcPr>
            <w:tcW w:w="56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□正常</w:t>
            </w:r>
          </w:p>
        </w:tc>
        <w:tc>
          <w:tcPr>
            <w:tcW w:w="2833" w:type="dxa"/>
            <w:tcBorders>
              <w:top w:val="single" w:color="000000" w:sz="4" w:space="0"/>
              <w:left w:val="single" w:color="000000" w:sz="4" w:space="0"/>
              <w:bottom w:val="single" w:color="000000" w:sz="4" w:space="0"/>
              <w:right w:val="single" w:color="000000" w:sz="4" w:space="0"/>
            </w:tcBorders>
          </w:tcPr>
          <w:p>
            <w:pPr>
              <w:widowControl/>
              <w:adjustRightInd w:val="0"/>
              <w:snapToGrid w:val="0"/>
              <w:textAlignment w:val="center"/>
              <w:rPr>
                <w:rFonts w:eastAsia="仿宋_GB2312"/>
                <w:sz w:val="20"/>
                <w:szCs w:val="20"/>
              </w:rPr>
            </w:pPr>
            <w:r>
              <w:rPr>
                <w:rFonts w:eastAsia="仿宋_GB2312"/>
                <w:kern w:val="0"/>
                <w:sz w:val="20"/>
                <w:szCs w:val="20"/>
                <w:lang w:bidi="ar"/>
              </w:rPr>
              <w:t>□异常；具体情况：</w:t>
            </w:r>
          </w:p>
        </w:tc>
        <w:tc>
          <w:tcPr>
            <w:tcW w:w="133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□是  □否</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tcPr>
          <w:p>
            <w:pPr>
              <w:widowControl/>
              <w:adjustRightInd w:val="0"/>
              <w:snapToGrid w:val="0"/>
              <w:textAlignment w:val="center"/>
              <w:rPr>
                <w:rFonts w:eastAsia="仿宋_GB2312"/>
                <w:sz w:val="20"/>
                <w:szCs w:val="20"/>
              </w:rPr>
            </w:pPr>
            <w:r>
              <w:rPr>
                <w:rFonts w:eastAsia="仿宋_GB2312"/>
                <w:kern w:val="0"/>
                <w:sz w:val="20"/>
                <w:szCs w:val="20"/>
                <w:lang w:bidi="ar"/>
              </w:rPr>
              <w:t>□是；具体地点：</w:t>
            </w:r>
          </w:p>
        </w:tc>
      </w:tr>
      <w:tr>
        <w:tblPrEx>
          <w:tblLayout w:type="fixed"/>
          <w:tblCellMar>
            <w:top w:w="15" w:type="dxa"/>
            <w:left w:w="15" w:type="dxa"/>
            <w:bottom w:w="15" w:type="dxa"/>
            <w:right w:w="15" w:type="dxa"/>
          </w:tblCellMar>
        </w:tblPrEx>
        <w:trPr>
          <w:trHeight w:val="544"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8</w:t>
            </w:r>
          </w:p>
        </w:tc>
        <w:tc>
          <w:tcPr>
            <w:tcW w:w="97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10月19日</w:t>
            </w:r>
          </w:p>
        </w:tc>
        <w:tc>
          <w:tcPr>
            <w:tcW w:w="56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□正常</w:t>
            </w:r>
          </w:p>
        </w:tc>
        <w:tc>
          <w:tcPr>
            <w:tcW w:w="2833" w:type="dxa"/>
            <w:tcBorders>
              <w:top w:val="single" w:color="000000" w:sz="4" w:space="0"/>
              <w:left w:val="single" w:color="000000" w:sz="4" w:space="0"/>
              <w:bottom w:val="single" w:color="000000" w:sz="4" w:space="0"/>
              <w:right w:val="single" w:color="000000" w:sz="4" w:space="0"/>
            </w:tcBorders>
          </w:tcPr>
          <w:p>
            <w:pPr>
              <w:widowControl/>
              <w:adjustRightInd w:val="0"/>
              <w:snapToGrid w:val="0"/>
              <w:textAlignment w:val="center"/>
              <w:rPr>
                <w:rFonts w:eastAsia="仿宋_GB2312"/>
                <w:sz w:val="20"/>
                <w:szCs w:val="20"/>
              </w:rPr>
            </w:pPr>
            <w:r>
              <w:rPr>
                <w:rFonts w:eastAsia="仿宋_GB2312"/>
                <w:kern w:val="0"/>
                <w:sz w:val="20"/>
                <w:szCs w:val="20"/>
                <w:lang w:bidi="ar"/>
              </w:rPr>
              <w:t>□异常；具体情况：</w:t>
            </w:r>
          </w:p>
        </w:tc>
        <w:tc>
          <w:tcPr>
            <w:tcW w:w="133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□是  □否</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tcPr>
          <w:p>
            <w:pPr>
              <w:widowControl/>
              <w:adjustRightInd w:val="0"/>
              <w:snapToGrid w:val="0"/>
              <w:textAlignment w:val="center"/>
              <w:rPr>
                <w:rFonts w:eastAsia="仿宋_GB2312"/>
                <w:sz w:val="20"/>
                <w:szCs w:val="20"/>
              </w:rPr>
            </w:pPr>
            <w:r>
              <w:rPr>
                <w:rFonts w:eastAsia="仿宋_GB2312"/>
                <w:kern w:val="0"/>
                <w:sz w:val="20"/>
                <w:szCs w:val="20"/>
                <w:lang w:bidi="ar"/>
              </w:rPr>
              <w:t>□是；具体地点：</w:t>
            </w:r>
          </w:p>
        </w:tc>
      </w:tr>
      <w:tr>
        <w:tblPrEx>
          <w:tblLayout w:type="fixed"/>
          <w:tblCellMar>
            <w:top w:w="15" w:type="dxa"/>
            <w:left w:w="15" w:type="dxa"/>
            <w:bottom w:w="15" w:type="dxa"/>
            <w:right w:w="15" w:type="dxa"/>
          </w:tblCellMar>
        </w:tblPrEx>
        <w:trPr>
          <w:trHeight w:val="529"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9</w:t>
            </w:r>
          </w:p>
        </w:tc>
        <w:tc>
          <w:tcPr>
            <w:tcW w:w="97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10月20日</w:t>
            </w:r>
          </w:p>
        </w:tc>
        <w:tc>
          <w:tcPr>
            <w:tcW w:w="56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□正常</w:t>
            </w:r>
          </w:p>
        </w:tc>
        <w:tc>
          <w:tcPr>
            <w:tcW w:w="2833" w:type="dxa"/>
            <w:tcBorders>
              <w:top w:val="single" w:color="000000" w:sz="4" w:space="0"/>
              <w:left w:val="single" w:color="000000" w:sz="4" w:space="0"/>
              <w:bottom w:val="single" w:color="000000" w:sz="4" w:space="0"/>
              <w:right w:val="single" w:color="000000" w:sz="4" w:space="0"/>
            </w:tcBorders>
          </w:tcPr>
          <w:p>
            <w:pPr>
              <w:widowControl/>
              <w:adjustRightInd w:val="0"/>
              <w:snapToGrid w:val="0"/>
              <w:textAlignment w:val="center"/>
              <w:rPr>
                <w:rFonts w:eastAsia="仿宋_GB2312"/>
                <w:sz w:val="20"/>
                <w:szCs w:val="20"/>
              </w:rPr>
            </w:pPr>
            <w:r>
              <w:rPr>
                <w:rFonts w:eastAsia="仿宋_GB2312"/>
                <w:kern w:val="0"/>
                <w:sz w:val="20"/>
                <w:szCs w:val="20"/>
                <w:lang w:bidi="ar"/>
              </w:rPr>
              <w:t>□异常；具体情况：</w:t>
            </w:r>
          </w:p>
        </w:tc>
        <w:tc>
          <w:tcPr>
            <w:tcW w:w="133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□是  □否</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tcPr>
          <w:p>
            <w:pPr>
              <w:widowControl/>
              <w:adjustRightInd w:val="0"/>
              <w:snapToGrid w:val="0"/>
              <w:textAlignment w:val="center"/>
              <w:rPr>
                <w:rFonts w:eastAsia="仿宋_GB2312"/>
                <w:sz w:val="20"/>
                <w:szCs w:val="20"/>
              </w:rPr>
            </w:pPr>
            <w:r>
              <w:rPr>
                <w:rFonts w:eastAsia="仿宋_GB2312"/>
                <w:kern w:val="0"/>
                <w:sz w:val="20"/>
                <w:szCs w:val="20"/>
                <w:lang w:bidi="ar"/>
              </w:rPr>
              <w:t>□是；具体地点：</w:t>
            </w:r>
          </w:p>
        </w:tc>
      </w:tr>
      <w:tr>
        <w:tblPrEx>
          <w:tblLayout w:type="fixed"/>
          <w:tblCellMar>
            <w:top w:w="15" w:type="dxa"/>
            <w:left w:w="15" w:type="dxa"/>
            <w:bottom w:w="15" w:type="dxa"/>
            <w:right w:w="15" w:type="dxa"/>
          </w:tblCellMar>
        </w:tblPrEx>
        <w:trPr>
          <w:trHeight w:val="529"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10</w:t>
            </w:r>
          </w:p>
        </w:tc>
        <w:tc>
          <w:tcPr>
            <w:tcW w:w="97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10月21日</w:t>
            </w:r>
          </w:p>
        </w:tc>
        <w:tc>
          <w:tcPr>
            <w:tcW w:w="56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□正常</w:t>
            </w:r>
          </w:p>
        </w:tc>
        <w:tc>
          <w:tcPr>
            <w:tcW w:w="2833" w:type="dxa"/>
            <w:tcBorders>
              <w:top w:val="single" w:color="000000" w:sz="4" w:space="0"/>
              <w:left w:val="single" w:color="000000" w:sz="4" w:space="0"/>
              <w:bottom w:val="single" w:color="000000" w:sz="4" w:space="0"/>
              <w:right w:val="single" w:color="000000" w:sz="4" w:space="0"/>
            </w:tcBorders>
          </w:tcPr>
          <w:p>
            <w:pPr>
              <w:widowControl/>
              <w:adjustRightInd w:val="0"/>
              <w:snapToGrid w:val="0"/>
              <w:textAlignment w:val="center"/>
              <w:rPr>
                <w:rFonts w:eastAsia="仿宋_GB2312"/>
                <w:sz w:val="20"/>
                <w:szCs w:val="20"/>
              </w:rPr>
            </w:pPr>
            <w:r>
              <w:rPr>
                <w:rFonts w:eastAsia="仿宋_GB2312"/>
                <w:kern w:val="0"/>
                <w:sz w:val="20"/>
                <w:szCs w:val="20"/>
                <w:lang w:bidi="ar"/>
              </w:rPr>
              <w:t>□异常；具体情况：</w:t>
            </w:r>
          </w:p>
        </w:tc>
        <w:tc>
          <w:tcPr>
            <w:tcW w:w="133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□是  □否</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eastAsia="仿宋_GB2312"/>
                <w:sz w:val="20"/>
                <w:szCs w:val="20"/>
              </w:rPr>
            </w:pPr>
            <w:r>
              <w:rPr>
                <w:rFonts w:eastAsia="仿宋_GB2312"/>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tcPr>
          <w:p>
            <w:pPr>
              <w:widowControl/>
              <w:adjustRightInd w:val="0"/>
              <w:snapToGrid w:val="0"/>
              <w:textAlignment w:val="center"/>
              <w:rPr>
                <w:rFonts w:eastAsia="仿宋_GB2312"/>
                <w:sz w:val="20"/>
                <w:szCs w:val="20"/>
              </w:rPr>
            </w:pPr>
            <w:r>
              <w:rPr>
                <w:rFonts w:eastAsia="仿宋_GB2312"/>
                <w:kern w:val="0"/>
                <w:sz w:val="20"/>
                <w:szCs w:val="20"/>
                <w:lang w:bidi="ar"/>
              </w:rPr>
              <w:t>□是；具体地点：</w:t>
            </w:r>
          </w:p>
        </w:tc>
      </w:tr>
    </w:tbl>
    <w:p>
      <w:pPr>
        <w:pStyle w:val="32"/>
        <w:snapToGrid w:val="0"/>
        <w:spacing w:line="360" w:lineRule="exact"/>
        <w:ind w:firstLine="0" w:firstLineChars="0"/>
        <w:jc w:val="left"/>
        <w:rPr>
          <w:rFonts w:eastAsia="仿宋_GB2312"/>
          <w:sz w:val="24"/>
        </w:rPr>
      </w:pPr>
      <w:r>
        <w:rPr>
          <w:rFonts w:eastAsia="仿宋_GB2312"/>
          <w:sz w:val="24"/>
        </w:rPr>
        <w:t xml:space="preserve">注：1.考生须确保本表信息的真实性和准确性，瞒报将承担相应的法律后果及责任。 </w:t>
      </w:r>
    </w:p>
    <w:p>
      <w:pPr>
        <w:pStyle w:val="32"/>
        <w:wordWrap w:val="0"/>
        <w:snapToGrid w:val="0"/>
        <w:spacing w:line="360" w:lineRule="exact"/>
        <w:ind w:left="719" w:leftChars="228" w:hanging="240" w:hangingChars="100"/>
        <w:jc w:val="left"/>
      </w:pPr>
      <w:r>
        <w:rPr>
          <w:rFonts w:eastAsia="仿宋_GB2312"/>
          <w:sz w:val="24"/>
        </w:rPr>
        <w:t>2.请在相应的</w:t>
      </w:r>
      <w:r>
        <w:rPr>
          <w:kern w:val="0"/>
          <w:sz w:val="20"/>
          <w:szCs w:val="20"/>
          <w:lang w:bidi="ar"/>
        </w:rPr>
        <w:t>□内打√</w:t>
      </w:r>
      <w:r>
        <w:rPr>
          <w:rFonts w:eastAsia="仿宋_GB2312"/>
          <w:sz w:val="24"/>
        </w:rPr>
        <w:t>。如出现感冒样症状，喘憋、呼吸急促、恶心呕吐、腹泻，心慌、胸闷，结膜炎以及其他异常的须如实填写信息情况。</w:t>
      </w:r>
    </w:p>
    <w:p>
      <w:pPr>
        <w:pStyle w:val="32"/>
        <w:wordWrap w:val="0"/>
        <w:snapToGrid w:val="0"/>
        <w:spacing w:line="360" w:lineRule="exact"/>
        <w:ind w:left="719" w:leftChars="228" w:hanging="240" w:hangingChars="100"/>
        <w:jc w:val="left"/>
        <w:rPr>
          <w:rFonts w:eastAsia="仿宋_GB2312"/>
          <w:sz w:val="24"/>
        </w:rPr>
      </w:pPr>
      <w:r>
        <w:rPr>
          <w:rFonts w:eastAsia="仿宋_GB2312"/>
          <w:sz w:val="24"/>
        </w:rPr>
        <w:t>3.考生应自行填写、打印本表，进入每场考试的考点时，均须向考点工作人员提交本表。</w:t>
      </w:r>
    </w:p>
    <w:p>
      <w:pPr>
        <w:spacing w:line="560" w:lineRule="exact"/>
        <w:rPr>
          <w:rFonts w:ascii="仿宋_GB2312" w:hAnsi="仿宋_GB2312" w:eastAsia="仿宋_GB2312" w:cs="仿宋_GB2312"/>
          <w:color w:val="000000"/>
          <w:sz w:val="32"/>
          <w:szCs w:val="32"/>
        </w:rPr>
      </w:pPr>
    </w:p>
    <w:p>
      <w:pPr>
        <w:spacing w:line="560" w:lineRule="exact"/>
        <w:rPr>
          <w:rFonts w:ascii="仿宋_GB2312" w:hAnsi="仿宋_GB2312" w:eastAsia="仿宋_GB2312" w:cs="仿宋_GB2312"/>
          <w:color w:val="000000"/>
          <w:sz w:val="32"/>
          <w:szCs w:val="32"/>
        </w:rPr>
      </w:pPr>
    </w:p>
    <w:p>
      <w:pPr>
        <w:rPr>
          <w:rFonts w:ascii="黑体" w:hAnsi="黑体" w:eastAsia="黑体" w:cs="黑体"/>
          <w:kern w:val="0"/>
          <w:sz w:val="32"/>
          <w:szCs w:val="32"/>
          <w:shd w:val="clear" w:color="auto" w:fill="FFFFFF"/>
        </w:rPr>
        <w:sectPr>
          <w:footerReference r:id="rId3" w:type="default"/>
          <w:footerReference r:id="rId4" w:type="even"/>
          <w:pgSz w:w="11906" w:h="16838"/>
          <w:pgMar w:top="1474" w:right="1474" w:bottom="1474" w:left="1474" w:header="454" w:footer="221" w:gutter="0"/>
          <w:pgNumType w:fmt="numberInDash"/>
          <w:cols w:space="425" w:num="1"/>
          <w:docGrid w:type="lines" w:linePitch="312" w:charSpace="0"/>
        </w:sectPr>
      </w:pPr>
    </w:p>
    <w:p>
      <w:pPr>
        <w:spacing w:line="480" w:lineRule="exact"/>
        <w:rPr>
          <w:rFonts w:ascii="楷体" w:hAnsi="楷体" w:eastAsia="楷体"/>
          <w:sz w:val="32"/>
          <w:szCs w:val="32"/>
        </w:rPr>
      </w:pPr>
      <w:r>
        <w:rPr>
          <w:rFonts w:hint="eastAsia" w:ascii="楷体" w:hAnsi="楷体" w:eastAsia="楷体"/>
          <w:sz w:val="32"/>
          <w:szCs w:val="32"/>
        </w:rPr>
        <w:t>附件6</w:t>
      </w:r>
    </w:p>
    <w:p>
      <w:pPr>
        <w:pStyle w:val="10"/>
        <w:widowControl/>
        <w:spacing w:beforeAutospacing="0" w:afterAutospacing="0" w:line="555" w:lineRule="atLeast"/>
        <w:jc w:val="center"/>
        <w:rPr>
          <w:rFonts w:ascii="方正小标宋简体" w:hAnsi="宋体" w:eastAsia="方正小标宋简体" w:cs="宋体"/>
          <w:bCs/>
          <w:sz w:val="44"/>
          <w:szCs w:val="44"/>
          <w:shd w:val="clear" w:color="auto" w:fill="FFFFFF"/>
        </w:rPr>
      </w:pPr>
      <w:r>
        <w:rPr>
          <w:rFonts w:hint="eastAsia" w:ascii="方正小标宋简体" w:hAnsi="宋体" w:eastAsia="方正小标宋简体" w:cs="宋体"/>
          <w:bCs/>
          <w:sz w:val="44"/>
          <w:szCs w:val="44"/>
          <w:shd w:val="clear" w:color="auto" w:fill="FFFFFF"/>
        </w:rPr>
        <w:t>2022年10月广东省自学考试各专业开考课程考试时间安排表</w:t>
      </w:r>
    </w:p>
    <w:tbl>
      <w:tblPr>
        <w:tblStyle w:val="11"/>
        <w:tblW w:w="15180" w:type="dxa"/>
        <w:jc w:val="center"/>
        <w:tblInd w:w="0" w:type="dxa"/>
        <w:tblLayout w:type="fixed"/>
        <w:tblCellMar>
          <w:top w:w="0" w:type="dxa"/>
          <w:left w:w="0" w:type="dxa"/>
          <w:bottom w:w="0" w:type="dxa"/>
          <w:right w:w="0" w:type="dxa"/>
        </w:tblCellMar>
      </w:tblPr>
      <w:tblGrid>
        <w:gridCol w:w="1538"/>
        <w:gridCol w:w="2284"/>
        <w:gridCol w:w="601"/>
        <w:gridCol w:w="2325"/>
        <w:gridCol w:w="672"/>
        <w:gridCol w:w="2186"/>
        <w:gridCol w:w="636"/>
        <w:gridCol w:w="2293"/>
        <w:gridCol w:w="511"/>
        <w:gridCol w:w="2134"/>
      </w:tblGrid>
      <w:tr>
        <w:tblPrEx>
          <w:tblLayout w:type="fixed"/>
          <w:tblCellMar>
            <w:top w:w="0" w:type="dxa"/>
            <w:left w:w="0" w:type="dxa"/>
            <w:bottom w:w="0" w:type="dxa"/>
            <w:right w:w="0" w:type="dxa"/>
          </w:tblCellMar>
        </w:tblPrEx>
        <w:trPr>
          <w:trHeight w:val="90" w:hRule="atLeast"/>
          <w:tblHeader/>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b/>
                <w:bCs/>
                <w:kern w:val="0"/>
                <w:sz w:val="18"/>
                <w:szCs w:val="18"/>
                <w:lang w:bidi="ar"/>
              </w:rPr>
            </w:pPr>
            <w:r>
              <w:rPr>
                <w:rFonts w:hint="eastAsia" w:ascii="宋体" w:hAnsi="宋体" w:cs="宋体"/>
                <w:b/>
                <w:bCs/>
                <w:kern w:val="0"/>
                <w:sz w:val="18"/>
                <w:szCs w:val="18"/>
                <w:lang w:bidi="ar"/>
              </w:rPr>
              <w:t>专业代码/名称</w:t>
            </w:r>
          </w:p>
          <w:p>
            <w:pPr>
              <w:widowControl/>
              <w:snapToGrid w:val="0"/>
              <w:spacing w:line="200" w:lineRule="exact"/>
              <w:jc w:val="center"/>
              <w:textAlignment w:val="center"/>
              <w:rPr>
                <w:rFonts w:ascii="宋体" w:hAnsi="宋体" w:cs="宋体"/>
                <w:kern w:val="0"/>
                <w:sz w:val="18"/>
                <w:szCs w:val="18"/>
                <w:lang w:bidi="ar"/>
              </w:rPr>
            </w:pPr>
            <w:r>
              <w:rPr>
                <w:rFonts w:hint="eastAsia" w:ascii="宋体" w:hAnsi="宋体" w:cs="宋体"/>
                <w:b/>
                <w:bCs/>
                <w:kern w:val="0"/>
                <w:sz w:val="18"/>
                <w:szCs w:val="18"/>
                <w:lang w:bidi="ar"/>
              </w:rPr>
              <w:t>学历层次</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kern w:val="0"/>
                <w:sz w:val="18"/>
                <w:szCs w:val="18"/>
                <w:lang w:bidi="ar"/>
              </w:rPr>
            </w:pPr>
            <w:r>
              <w:rPr>
                <w:rFonts w:hint="eastAsia" w:ascii="宋体" w:hAnsi="宋体" w:cs="宋体"/>
                <w:b/>
                <w:bCs/>
                <w:kern w:val="0"/>
                <w:sz w:val="18"/>
                <w:szCs w:val="18"/>
                <w:lang w:bidi="ar"/>
              </w:rPr>
              <w:t>专业建设主考学校</w:t>
            </w:r>
            <w:r>
              <w:rPr>
                <w:rFonts w:hint="eastAsia" w:ascii="宋体" w:hAnsi="宋体" w:cs="宋体"/>
                <w:b/>
                <w:bCs/>
                <w:kern w:val="0"/>
                <w:sz w:val="18"/>
                <w:szCs w:val="18"/>
                <w:lang w:bidi="ar"/>
              </w:rPr>
              <w:br w:type="textWrapping"/>
            </w:r>
            <w:r>
              <w:rPr>
                <w:rFonts w:hint="eastAsia" w:ascii="宋体" w:hAnsi="宋体" w:cs="宋体"/>
                <w:b/>
                <w:bCs/>
                <w:kern w:val="0"/>
                <w:sz w:val="18"/>
                <w:szCs w:val="18"/>
                <w:lang w:bidi="ar"/>
              </w:rPr>
              <w:t>（专业课程组）</w:t>
            </w:r>
          </w:p>
        </w:tc>
        <w:tc>
          <w:tcPr>
            <w:tcW w:w="578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kern w:val="0"/>
                <w:sz w:val="18"/>
                <w:szCs w:val="18"/>
                <w:lang w:bidi="ar"/>
              </w:rPr>
            </w:pPr>
            <w:r>
              <w:rPr>
                <w:rFonts w:hint="eastAsia" w:ascii="宋体" w:hAnsi="宋体" w:cs="宋体"/>
                <w:b/>
                <w:bCs/>
                <w:kern w:val="0"/>
                <w:sz w:val="18"/>
                <w:szCs w:val="18"/>
                <w:lang w:bidi="ar"/>
              </w:rPr>
              <w:t>10 月22日（周六）</w:t>
            </w:r>
          </w:p>
        </w:tc>
        <w:tc>
          <w:tcPr>
            <w:tcW w:w="557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kern w:val="0"/>
                <w:sz w:val="18"/>
                <w:szCs w:val="18"/>
                <w:lang w:bidi="ar"/>
              </w:rPr>
            </w:pPr>
            <w:r>
              <w:rPr>
                <w:rFonts w:hint="eastAsia" w:ascii="宋体" w:hAnsi="宋体" w:cs="宋体"/>
                <w:b/>
                <w:bCs/>
                <w:kern w:val="0"/>
                <w:sz w:val="18"/>
                <w:szCs w:val="18"/>
                <w:lang w:bidi="ar"/>
              </w:rPr>
              <w:t>10 月23 日（周日）</w:t>
            </w:r>
          </w:p>
        </w:tc>
      </w:tr>
      <w:tr>
        <w:tblPrEx>
          <w:tblLayout w:type="fixed"/>
          <w:tblCellMar>
            <w:top w:w="0" w:type="dxa"/>
            <w:left w:w="0" w:type="dxa"/>
            <w:bottom w:w="0" w:type="dxa"/>
            <w:right w:w="0" w:type="dxa"/>
          </w:tblCellMar>
        </w:tblPrEx>
        <w:trPr>
          <w:trHeight w:val="90" w:hRule="atLeast"/>
          <w:tblHeader/>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kern w:val="0"/>
                <w:sz w:val="18"/>
                <w:szCs w:val="18"/>
                <w:lang w:bidi="ar"/>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kern w:val="0"/>
                <w:sz w:val="18"/>
                <w:szCs w:val="18"/>
                <w:lang w:bidi="ar"/>
              </w:rPr>
            </w:pPr>
          </w:p>
        </w:tc>
        <w:tc>
          <w:tcPr>
            <w:tcW w:w="292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kern w:val="0"/>
                <w:sz w:val="18"/>
                <w:szCs w:val="18"/>
                <w:lang w:bidi="ar"/>
              </w:rPr>
            </w:pPr>
            <w:r>
              <w:rPr>
                <w:rFonts w:hint="eastAsia" w:ascii="宋体" w:hAnsi="宋体" w:cs="宋体"/>
                <w:b/>
                <w:bCs/>
                <w:kern w:val="0"/>
                <w:sz w:val="18"/>
                <w:szCs w:val="18"/>
                <w:lang w:bidi="ar"/>
              </w:rPr>
              <w:t>上午（ 9:00 - 11:30）</w:t>
            </w:r>
          </w:p>
        </w:tc>
        <w:tc>
          <w:tcPr>
            <w:tcW w:w="285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b/>
                <w:bCs/>
                <w:kern w:val="0"/>
                <w:sz w:val="18"/>
                <w:szCs w:val="18"/>
                <w:lang w:bidi="ar"/>
              </w:rPr>
              <w:t>下午 （14:30 - 17:00）</w:t>
            </w:r>
          </w:p>
        </w:tc>
        <w:tc>
          <w:tcPr>
            <w:tcW w:w="29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kern w:val="0"/>
                <w:sz w:val="18"/>
                <w:szCs w:val="18"/>
                <w:lang w:bidi="ar"/>
              </w:rPr>
            </w:pPr>
            <w:r>
              <w:rPr>
                <w:rFonts w:hint="eastAsia" w:ascii="宋体" w:hAnsi="宋体" w:cs="宋体"/>
                <w:b/>
                <w:bCs/>
                <w:kern w:val="0"/>
                <w:sz w:val="18"/>
                <w:szCs w:val="18"/>
                <w:lang w:bidi="ar"/>
              </w:rPr>
              <w:t>上午（ 9:00 - 11:30）</w:t>
            </w:r>
          </w:p>
        </w:tc>
        <w:tc>
          <w:tcPr>
            <w:tcW w:w="264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b/>
                <w:bCs/>
                <w:kern w:val="0"/>
                <w:sz w:val="18"/>
                <w:szCs w:val="18"/>
                <w:lang w:bidi="ar"/>
              </w:rPr>
              <w:t>下午 （14:30 - 17:00）</w:t>
            </w:r>
          </w:p>
        </w:tc>
      </w:tr>
      <w:tr>
        <w:tblPrEx>
          <w:tblLayout w:type="fixed"/>
          <w:tblCellMar>
            <w:top w:w="0" w:type="dxa"/>
            <w:left w:w="0" w:type="dxa"/>
            <w:bottom w:w="0" w:type="dxa"/>
            <w:right w:w="0" w:type="dxa"/>
          </w:tblCellMar>
        </w:tblPrEx>
        <w:trPr>
          <w:trHeight w:val="90" w:hRule="atLeast"/>
          <w:tblHeader/>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kern w:val="0"/>
                <w:sz w:val="18"/>
                <w:szCs w:val="18"/>
                <w:lang w:bidi="ar"/>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kern w:val="0"/>
                <w:sz w:val="18"/>
                <w:szCs w:val="18"/>
                <w:lang w:bidi="ar"/>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kern w:val="0"/>
                <w:sz w:val="18"/>
                <w:szCs w:val="18"/>
                <w:lang w:bidi="ar"/>
              </w:rPr>
            </w:pPr>
            <w:r>
              <w:rPr>
                <w:rFonts w:hint="eastAsia" w:ascii="宋体" w:hAnsi="宋体" w:cs="宋体"/>
                <w:b/>
                <w:bCs/>
                <w:kern w:val="0"/>
                <w:sz w:val="18"/>
                <w:szCs w:val="18"/>
                <w:lang w:bidi="ar"/>
              </w:rPr>
              <w:t>代码</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b/>
                <w:bCs/>
                <w:kern w:val="0"/>
                <w:sz w:val="18"/>
                <w:szCs w:val="18"/>
                <w:lang w:bidi="ar"/>
              </w:rPr>
              <w:t>课程名称</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b/>
                <w:bCs/>
                <w:kern w:val="0"/>
                <w:sz w:val="18"/>
                <w:szCs w:val="18"/>
                <w:lang w:bidi="ar"/>
              </w:rPr>
              <w:t>代码</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b/>
                <w:bCs/>
                <w:kern w:val="0"/>
                <w:sz w:val="18"/>
                <w:szCs w:val="18"/>
                <w:lang w:bidi="ar"/>
              </w:rPr>
              <w:t>课程名称</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kern w:val="0"/>
                <w:sz w:val="18"/>
                <w:szCs w:val="18"/>
                <w:lang w:bidi="ar"/>
              </w:rPr>
            </w:pPr>
            <w:r>
              <w:rPr>
                <w:rFonts w:hint="eastAsia" w:ascii="宋体" w:hAnsi="宋体" w:cs="宋体"/>
                <w:b/>
                <w:bCs/>
                <w:kern w:val="0"/>
                <w:sz w:val="18"/>
                <w:szCs w:val="18"/>
                <w:lang w:bidi="ar"/>
              </w:rPr>
              <w:t>代码</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b/>
                <w:bCs/>
                <w:kern w:val="0"/>
                <w:sz w:val="18"/>
                <w:szCs w:val="18"/>
                <w:lang w:bidi="ar"/>
              </w:rPr>
              <w:t>课程名称</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b/>
                <w:bCs/>
                <w:kern w:val="0"/>
                <w:sz w:val="18"/>
                <w:szCs w:val="18"/>
                <w:lang w:bidi="ar"/>
              </w:rPr>
              <w:t>代码</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b/>
                <w:bCs/>
                <w:kern w:val="0"/>
                <w:sz w:val="18"/>
                <w:szCs w:val="18"/>
                <w:lang w:bidi="ar"/>
              </w:rPr>
              <w:t>课程名称</w:t>
            </w:r>
          </w:p>
        </w:tc>
      </w:tr>
      <w:tr>
        <w:tblPrEx>
          <w:tblLayout w:type="fixed"/>
          <w:tblCellMar>
            <w:top w:w="0" w:type="dxa"/>
            <w:left w:w="0" w:type="dxa"/>
            <w:bottom w:w="0" w:type="dxa"/>
            <w:right w:w="0" w:type="dxa"/>
          </w:tblCellMar>
        </w:tblPrEx>
        <w:trPr>
          <w:trHeight w:val="107"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020202</w:t>
            </w:r>
            <w:r>
              <w:rPr>
                <w:rFonts w:hint="eastAsia" w:ascii="宋体" w:hAnsi="宋体" w:cs="宋体"/>
                <w:kern w:val="0"/>
                <w:sz w:val="18"/>
                <w:szCs w:val="18"/>
                <w:lang w:bidi="ar"/>
              </w:rPr>
              <w:br w:type="textWrapping"/>
            </w:r>
            <w:r>
              <w:rPr>
                <w:rFonts w:hint="eastAsia" w:ascii="宋体" w:hAnsi="宋体" w:cs="宋体"/>
                <w:kern w:val="0"/>
                <w:sz w:val="18"/>
                <w:szCs w:val="18"/>
                <w:lang w:bidi="ar"/>
              </w:rPr>
              <w:t>税收学</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广东财经大学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政治经济学(财经类)</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00054</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管理学原理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00041</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基础会计学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00058</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市场营销学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00149</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国际贸易理论与实务</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00070</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政府与事业单位会计</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00051</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管理系统中计算机应用</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00067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财务管理学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00246</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国际经济法概论</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04184</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线性代数(经管类)</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00060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财政学</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04183</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概率论与数理统计(经管类)</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07"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020301K</w:t>
            </w:r>
            <w:r>
              <w:rPr>
                <w:rFonts w:hint="eastAsia" w:ascii="宋体" w:hAnsi="宋体" w:cs="宋体"/>
                <w:kern w:val="0"/>
                <w:sz w:val="18"/>
                <w:szCs w:val="18"/>
                <w:lang w:bidi="ar"/>
              </w:rPr>
              <w:br w:type="textWrapping"/>
            </w:r>
            <w:r>
              <w:rPr>
                <w:rFonts w:hint="eastAsia" w:ascii="宋体" w:hAnsi="宋体" w:cs="宋体"/>
                <w:kern w:val="0"/>
                <w:sz w:val="18"/>
                <w:szCs w:val="18"/>
                <w:lang w:bidi="ar"/>
              </w:rPr>
              <w:t>金融学</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深圳大学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（金融）</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政治经济学(财经类)</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00054</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管理学原理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00041</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基础会计学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00058</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市场营销学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00076</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国际金融</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00066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货币银行学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法学概论</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00067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财务管理学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00107</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现代管理学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00078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银行会计学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00051</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管理系统中计算机应用</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00073</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银行信贷管理学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00150</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金融理论与实务</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04184</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线性代数(经管类)</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00060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财政学</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00246</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国际经济法概论</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00896</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电子商务概论</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04183</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概率论与数理统计(经管类)</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05678</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金融法</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07"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020301K</w:t>
            </w:r>
            <w:r>
              <w:rPr>
                <w:rFonts w:hint="eastAsia" w:ascii="宋体" w:hAnsi="宋体" w:cs="宋体"/>
                <w:kern w:val="0"/>
                <w:sz w:val="18"/>
                <w:szCs w:val="18"/>
                <w:lang w:bidi="ar"/>
              </w:rPr>
              <w:br w:type="textWrapping"/>
            </w:r>
            <w:r>
              <w:rPr>
                <w:rFonts w:hint="eastAsia" w:ascii="宋体" w:hAnsi="宋体" w:cs="宋体"/>
                <w:kern w:val="0"/>
                <w:sz w:val="18"/>
                <w:szCs w:val="18"/>
                <w:lang w:bidi="ar"/>
              </w:rPr>
              <w:t>金融学</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深圳大学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（金融管理）</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11753</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金融管理综合应用</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00055</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企业会计学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11743</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企业组织与经营环境</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00181</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广告学(一)</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00183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消费经济学</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11744</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会计原理与实务</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11750</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国际商务金融</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11751</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企业成本管理会计</w:t>
            </w:r>
          </w:p>
        </w:tc>
      </w:tr>
      <w:tr>
        <w:tblPrEx>
          <w:tblLayout w:type="fixed"/>
          <w:tblCellMar>
            <w:top w:w="0" w:type="dxa"/>
            <w:left w:w="0" w:type="dxa"/>
            <w:bottom w:w="0" w:type="dxa"/>
            <w:right w:w="0" w:type="dxa"/>
          </w:tblCellMar>
        </w:tblPrEx>
        <w:trPr>
          <w:trHeight w:val="132"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020301K</w:t>
            </w:r>
            <w:r>
              <w:rPr>
                <w:rFonts w:hint="eastAsia" w:ascii="宋体" w:hAnsi="宋体" w:cs="宋体"/>
                <w:kern w:val="0"/>
                <w:sz w:val="18"/>
                <w:szCs w:val="18"/>
                <w:lang w:bidi="ar"/>
              </w:rPr>
              <w:br w:type="textWrapping"/>
            </w:r>
            <w:r>
              <w:rPr>
                <w:rFonts w:hint="eastAsia" w:ascii="宋体" w:hAnsi="宋体" w:cs="宋体"/>
                <w:kern w:val="0"/>
                <w:sz w:val="18"/>
                <w:szCs w:val="18"/>
                <w:lang w:bidi="ar"/>
              </w:rPr>
              <w:t>金融学</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广东金融学院</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政治经济学(财经类)</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00054</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管理学原理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00041</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基础会计学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32"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00058</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市场营销学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00076</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国际金融</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00066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货币银行学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法学概论</w:t>
            </w:r>
          </w:p>
        </w:tc>
      </w:tr>
      <w:tr>
        <w:tblPrEx>
          <w:tblLayout w:type="fixed"/>
          <w:tblCellMar>
            <w:top w:w="0" w:type="dxa"/>
            <w:left w:w="0" w:type="dxa"/>
            <w:bottom w:w="0" w:type="dxa"/>
            <w:right w:w="0" w:type="dxa"/>
          </w:tblCellMar>
        </w:tblPrEx>
        <w:trPr>
          <w:trHeight w:val="183"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00067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财务管理学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00107</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现代管理学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00078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银行会计学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00051</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管理系统中计算机应用</w:t>
            </w:r>
          </w:p>
        </w:tc>
      </w:tr>
      <w:tr>
        <w:tblPrEx>
          <w:tblLayout w:type="fixed"/>
          <w:tblCellMar>
            <w:top w:w="0" w:type="dxa"/>
            <w:left w:w="0" w:type="dxa"/>
            <w:bottom w:w="0" w:type="dxa"/>
            <w:right w:w="0" w:type="dxa"/>
          </w:tblCellMar>
        </w:tblPrEx>
        <w:trPr>
          <w:trHeight w:val="132"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00073</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银行信贷管理学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00150</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金融理论与实务</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04184</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线性代数(经管类)</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00060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财政学</w:t>
            </w:r>
          </w:p>
        </w:tc>
      </w:tr>
      <w:tr>
        <w:tblPrEx>
          <w:tblLayout w:type="fixed"/>
          <w:tblCellMar>
            <w:top w:w="0" w:type="dxa"/>
            <w:left w:w="0" w:type="dxa"/>
            <w:bottom w:w="0" w:type="dxa"/>
            <w:right w:w="0" w:type="dxa"/>
          </w:tblCellMar>
        </w:tblPrEx>
        <w:trPr>
          <w:trHeight w:val="132"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00246</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国际经济法概论</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00896</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电子商务概论</w:t>
            </w:r>
          </w:p>
        </w:tc>
      </w:tr>
      <w:tr>
        <w:tblPrEx>
          <w:tblLayout w:type="fixed"/>
          <w:tblCellMar>
            <w:top w:w="0" w:type="dxa"/>
            <w:left w:w="0" w:type="dxa"/>
            <w:bottom w:w="0" w:type="dxa"/>
            <w:right w:w="0" w:type="dxa"/>
          </w:tblCellMar>
        </w:tblPrEx>
        <w:trPr>
          <w:trHeight w:val="132"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04183</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概率论与数理统计(经管类)</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32"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05678</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金融法</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47"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020301K</w:t>
            </w:r>
            <w:r>
              <w:rPr>
                <w:rFonts w:hint="eastAsia" w:ascii="宋体" w:hAnsi="宋体" w:cs="宋体"/>
                <w:kern w:val="0"/>
                <w:sz w:val="18"/>
                <w:szCs w:val="18"/>
                <w:lang w:bidi="ar"/>
              </w:rPr>
              <w:br w:type="textWrapping"/>
            </w:r>
            <w:r>
              <w:rPr>
                <w:rFonts w:hint="eastAsia" w:ascii="宋体" w:hAnsi="宋体" w:cs="宋体"/>
                <w:kern w:val="0"/>
                <w:sz w:val="18"/>
                <w:szCs w:val="18"/>
                <w:lang w:bidi="ar"/>
              </w:rPr>
              <w:t>金融学</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华南理工大学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华南农业大学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暨南大学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广东外语外贸大学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华南师范大学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广东财经大学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11753</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金融管理综合应用</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00055</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企业会计学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32"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11743</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企业组织与经营环境</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00181</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广告学(一)</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00183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消费经济学</w:t>
            </w:r>
          </w:p>
        </w:tc>
      </w:tr>
      <w:tr>
        <w:tblPrEx>
          <w:tblLayout w:type="fixed"/>
          <w:tblCellMar>
            <w:top w:w="0" w:type="dxa"/>
            <w:left w:w="0" w:type="dxa"/>
            <w:bottom w:w="0" w:type="dxa"/>
            <w:right w:w="0" w:type="dxa"/>
          </w:tblCellMar>
        </w:tblPrEx>
        <w:trPr>
          <w:trHeight w:val="132"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11744</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会计原理与实务</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11750</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国际商务金融</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11751</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企业成本管理会计</w:t>
            </w:r>
          </w:p>
        </w:tc>
      </w:tr>
      <w:tr>
        <w:tblPrEx>
          <w:tblLayout w:type="fixed"/>
          <w:tblCellMar>
            <w:top w:w="0" w:type="dxa"/>
            <w:left w:w="0" w:type="dxa"/>
            <w:bottom w:w="0" w:type="dxa"/>
            <w:right w:w="0" w:type="dxa"/>
          </w:tblCellMar>
        </w:tblPrEx>
        <w:trPr>
          <w:trHeight w:val="155"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020304</w:t>
            </w:r>
            <w:r>
              <w:rPr>
                <w:rFonts w:hint="eastAsia" w:ascii="宋体" w:hAnsi="宋体" w:cs="宋体"/>
                <w:kern w:val="0"/>
                <w:sz w:val="18"/>
                <w:szCs w:val="18"/>
                <w:lang w:bidi="ar"/>
              </w:rPr>
              <w:br w:type="textWrapping"/>
            </w:r>
            <w:r>
              <w:rPr>
                <w:rFonts w:hint="eastAsia" w:ascii="宋体" w:hAnsi="宋体" w:cs="宋体"/>
                <w:kern w:val="0"/>
                <w:sz w:val="18"/>
                <w:szCs w:val="18"/>
                <w:lang w:bidi="ar"/>
              </w:rPr>
              <w:t>投资学</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广东工业大学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07250</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投资学原理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95"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04183</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概率论与数理统计(经管类)</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04184</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线性代数(经管类)</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00051</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管理系统中计算机应用</w:t>
            </w:r>
          </w:p>
        </w:tc>
      </w:tr>
      <w:tr>
        <w:tblPrEx>
          <w:tblLayout w:type="fixed"/>
          <w:tblCellMar>
            <w:top w:w="0" w:type="dxa"/>
            <w:left w:w="0" w:type="dxa"/>
            <w:bottom w:w="0" w:type="dxa"/>
            <w:right w:w="0" w:type="dxa"/>
          </w:tblCellMar>
        </w:tblPrEx>
        <w:trPr>
          <w:trHeight w:val="132"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05175</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税收筹划</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12327</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金融理财规划</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41"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020401</w:t>
            </w:r>
            <w:r>
              <w:rPr>
                <w:rFonts w:hint="eastAsia" w:ascii="宋体" w:hAnsi="宋体" w:cs="宋体"/>
                <w:kern w:val="0"/>
                <w:sz w:val="18"/>
                <w:szCs w:val="18"/>
                <w:lang w:bidi="ar"/>
              </w:rPr>
              <w:br w:type="textWrapping"/>
            </w:r>
            <w:r>
              <w:rPr>
                <w:rFonts w:hint="eastAsia" w:ascii="宋体" w:hAnsi="宋体" w:cs="宋体"/>
                <w:kern w:val="0"/>
                <w:sz w:val="18"/>
                <w:szCs w:val="18"/>
                <w:lang w:bidi="ar"/>
              </w:rPr>
              <w:t>国际经济与贸易</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广东外语外贸大学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广东工业大学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广东财经大学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深圳大学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政治经济学(财经类)</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00076</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国际金融</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00055</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企业会计学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00051</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管理系统中计算机应用</w:t>
            </w:r>
          </w:p>
        </w:tc>
      </w:tr>
      <w:tr>
        <w:tblPrEx>
          <w:tblLayout w:type="fixed"/>
          <w:tblCellMar>
            <w:top w:w="0" w:type="dxa"/>
            <w:left w:w="0" w:type="dxa"/>
            <w:bottom w:w="0" w:type="dxa"/>
            <w:right w:w="0" w:type="dxa"/>
          </w:tblCellMar>
        </w:tblPrEx>
        <w:trPr>
          <w:trHeight w:val="18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00024</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普通逻辑</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00089</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国际贸易</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00090</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国际贸易实务(一)</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00098</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国际市场营销学</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00091</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国际商法</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05844</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国际商务英语</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00096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外刊经贸知识选读</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00896</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电子商务概论</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00097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外贸英语写作</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11465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现代公司管理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00102</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世界市场行情</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00100</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国际运输与保险</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04184</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线性代数(经管类)</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04183</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概率论与数理统计(经管类)</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41"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030101K</w:t>
            </w:r>
            <w:r>
              <w:rPr>
                <w:rFonts w:hint="eastAsia" w:ascii="宋体" w:hAnsi="宋体" w:cs="宋体"/>
                <w:kern w:val="0"/>
                <w:sz w:val="18"/>
                <w:szCs w:val="18"/>
                <w:lang w:bidi="ar"/>
              </w:rPr>
              <w:br w:type="textWrapping"/>
            </w:r>
            <w:r>
              <w:rPr>
                <w:rFonts w:hint="eastAsia" w:ascii="宋体" w:hAnsi="宋体" w:cs="宋体"/>
                <w:kern w:val="0"/>
                <w:sz w:val="18"/>
                <w:szCs w:val="18"/>
                <w:lang w:bidi="ar"/>
              </w:rPr>
              <w:t>法学</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暨南大学</w:t>
            </w:r>
            <w:r>
              <w:rPr>
                <w:rStyle w:val="19"/>
                <w:rFonts w:hint="default"/>
                <w:sz w:val="18"/>
                <w:szCs w:val="18"/>
                <w:lang w:bidi="ar"/>
              </w:rPr>
              <w:br w:type="textWrapping"/>
            </w:r>
            <w:r>
              <w:rPr>
                <w:rStyle w:val="20"/>
                <w:rFonts w:hint="eastAsia" w:ascii="宋体" w:hAnsi="宋体" w:cs="宋体"/>
                <w:sz w:val="18"/>
                <w:szCs w:val="18"/>
                <w:lang w:bidi="ar"/>
              </w:rPr>
              <w:t>广东财经大学</w:t>
            </w:r>
            <w:r>
              <w:rPr>
                <w:rStyle w:val="19"/>
                <w:rFonts w:hint="default"/>
                <w:sz w:val="18"/>
                <w:szCs w:val="18"/>
                <w:lang w:bidi="ar"/>
              </w:rPr>
              <w:br w:type="textWrapping"/>
            </w:r>
            <w:r>
              <w:rPr>
                <w:rStyle w:val="20"/>
                <w:rFonts w:hint="eastAsia" w:ascii="宋体" w:hAnsi="宋体" w:cs="宋体"/>
                <w:sz w:val="18"/>
                <w:szCs w:val="18"/>
                <w:lang w:bidi="ar"/>
              </w:rPr>
              <w:t>华南师范大学</w:t>
            </w:r>
            <w:r>
              <w:rPr>
                <w:rStyle w:val="19"/>
                <w:rFonts w:hint="default"/>
                <w:sz w:val="18"/>
                <w:szCs w:val="18"/>
                <w:lang w:bidi="ar"/>
              </w:rPr>
              <w:br w:type="textWrapping"/>
            </w:r>
            <w:r>
              <w:rPr>
                <w:rStyle w:val="20"/>
                <w:rFonts w:hint="eastAsia" w:ascii="宋体" w:hAnsi="宋体" w:cs="宋体"/>
                <w:sz w:val="18"/>
                <w:szCs w:val="18"/>
                <w:lang w:bidi="ar"/>
              </w:rPr>
              <w:t>（法律）</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00230</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合同法</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00227</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公司法</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00167</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劳动法</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00242</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民法学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00245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刑法学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00243</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民事诉讼法学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00169</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房地产法</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00249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国际私法</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00246</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国际经济法概论</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00263</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外国法制史</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00226</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知识产权法</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00264</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中国法律思想史</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00259</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公证与律师制度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00228</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环境与资源保护法学</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00262</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法律文书写作</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05680</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婚姻家庭法</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05677</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法理学</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05678</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金融法</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00265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西方法律思想史</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05679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宪法学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07"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030101K</w:t>
            </w:r>
            <w:r>
              <w:rPr>
                <w:rFonts w:hint="eastAsia" w:ascii="宋体" w:hAnsi="宋体" w:cs="宋体"/>
                <w:kern w:val="0"/>
                <w:sz w:val="18"/>
                <w:szCs w:val="18"/>
                <w:lang w:bidi="ar"/>
              </w:rPr>
              <w:br w:type="textWrapping"/>
            </w:r>
            <w:r>
              <w:rPr>
                <w:rFonts w:hint="eastAsia" w:ascii="宋体" w:hAnsi="宋体" w:cs="宋体"/>
                <w:kern w:val="0"/>
                <w:sz w:val="18"/>
                <w:szCs w:val="18"/>
                <w:lang w:bidi="ar"/>
              </w:rPr>
              <w:t>法学</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kern w:val="0"/>
                <w:sz w:val="18"/>
                <w:szCs w:val="18"/>
                <w:lang w:bidi="ar"/>
              </w:rPr>
            </w:pPr>
            <w:r>
              <w:rPr>
                <w:rFonts w:hint="eastAsia" w:ascii="宋体" w:hAnsi="宋体" w:cs="宋体"/>
                <w:kern w:val="0"/>
                <w:sz w:val="18"/>
                <w:szCs w:val="18"/>
                <w:lang w:bidi="ar"/>
              </w:rPr>
              <w:t>暨南大学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广东财经大学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（法律）</w:t>
            </w:r>
          </w:p>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(仅接受非法律专科及以上申办毕业）</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00230</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合同法</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00223</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中国法制史</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00167</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劳动法</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00242</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民法学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00227</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公司法</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00243</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民事诉讼法学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00169</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房地产法</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00247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国际法</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00245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刑法学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00258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保险法</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00226</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知识产权法</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00249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国际私法</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00246</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国际经济法概论</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00260</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刑事诉讼法学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00228</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环境与资源保护法学</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00264</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中国法律思想史</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00257</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票据法</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00263</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外国法制史</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00233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税法</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00259</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公证与律师制度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00244</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经济法概论</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05678</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金融法</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00261</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行政法学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05680</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婚姻家庭法</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05677</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法理学</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05679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宪法学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00262</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法律文书写作</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00265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西方法律思想史</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07"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030302</w:t>
            </w:r>
            <w:r>
              <w:rPr>
                <w:rFonts w:hint="eastAsia" w:ascii="宋体" w:hAnsi="宋体" w:cs="宋体"/>
                <w:kern w:val="0"/>
                <w:sz w:val="18"/>
                <w:szCs w:val="18"/>
                <w:lang w:bidi="ar"/>
              </w:rPr>
              <w:br w:type="textWrapping"/>
            </w:r>
            <w:r>
              <w:rPr>
                <w:rFonts w:hint="eastAsia" w:ascii="宋体" w:hAnsi="宋体" w:cs="宋体"/>
                <w:kern w:val="0"/>
                <w:sz w:val="18"/>
                <w:szCs w:val="18"/>
                <w:lang w:bidi="ar"/>
              </w:rPr>
              <w:t>社会工作</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华南农业大学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00278</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社会统计学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00279</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团体社会工作</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00280</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西方社会学理论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05723</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非政府组织管理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00281</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社区社会工作</w:t>
            </w:r>
          </w:p>
        </w:tc>
      </w:tr>
      <w:tr>
        <w:tblPrEx>
          <w:tblLayout w:type="fixed"/>
          <w:tblCellMar>
            <w:top w:w="0" w:type="dxa"/>
            <w:left w:w="0" w:type="dxa"/>
            <w:bottom w:w="0" w:type="dxa"/>
            <w:right w:w="0" w:type="dxa"/>
          </w:tblCellMar>
        </w:tblPrEx>
        <w:trPr>
          <w:trHeight w:val="107"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040101</w:t>
            </w:r>
            <w:r>
              <w:rPr>
                <w:rFonts w:hint="eastAsia" w:ascii="宋体" w:hAnsi="宋体" w:cs="宋体"/>
                <w:kern w:val="0"/>
                <w:sz w:val="18"/>
                <w:szCs w:val="18"/>
                <w:lang w:bidi="ar"/>
              </w:rPr>
              <w:br w:type="textWrapping"/>
            </w:r>
            <w:r>
              <w:rPr>
                <w:rFonts w:hint="eastAsia" w:ascii="宋体" w:hAnsi="宋体" w:cs="宋体"/>
                <w:kern w:val="0"/>
                <w:sz w:val="18"/>
                <w:szCs w:val="18"/>
                <w:lang w:bidi="ar"/>
              </w:rPr>
              <w:t>教育学</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华南师范大学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00031</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心理学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00413</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现代教育技术</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00449</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教育管理原理</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00452</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教育统计与测量</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00465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心理卫生与心理辅导</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00466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发展与教育心理学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00456</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教育科学研究方法(二)</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00464</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中外教育简史</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00469</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教育学原理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00468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德育原理</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00467</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课程与教学论</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01282</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外国教育史</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p>
        </w:tc>
      </w:tr>
      <w:tr>
        <w:tblPrEx>
          <w:tblLayout w:type="fixed"/>
          <w:tblCellMar>
            <w:top w:w="0" w:type="dxa"/>
            <w:left w:w="0" w:type="dxa"/>
            <w:bottom w:w="0" w:type="dxa"/>
            <w:right w:w="0" w:type="dxa"/>
          </w:tblCellMar>
        </w:tblPrEx>
        <w:trPr>
          <w:trHeight w:val="107"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040105</w:t>
            </w:r>
            <w:r>
              <w:rPr>
                <w:rFonts w:hint="eastAsia" w:ascii="宋体" w:hAnsi="宋体" w:cs="宋体"/>
                <w:kern w:val="0"/>
                <w:sz w:val="18"/>
                <w:szCs w:val="18"/>
                <w:lang w:bidi="ar"/>
              </w:rPr>
              <w:br w:type="textWrapping"/>
            </w:r>
            <w:r>
              <w:rPr>
                <w:rFonts w:hint="eastAsia" w:ascii="宋体" w:hAnsi="宋体" w:cs="宋体"/>
                <w:kern w:val="0"/>
                <w:sz w:val="18"/>
                <w:szCs w:val="18"/>
                <w:lang w:bidi="ar"/>
              </w:rPr>
              <w:t>艺术教育</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华南师范大学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（美术教育）</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00031</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心理学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00429</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教育学(一)</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00745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中国画论</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32"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040105</w:t>
            </w:r>
            <w:r>
              <w:rPr>
                <w:rFonts w:hint="eastAsia" w:ascii="宋体" w:hAnsi="宋体" w:cs="宋体"/>
                <w:kern w:val="0"/>
                <w:sz w:val="18"/>
                <w:szCs w:val="18"/>
                <w:lang w:bidi="ar"/>
              </w:rPr>
              <w:br w:type="textWrapping"/>
            </w:r>
            <w:r>
              <w:rPr>
                <w:rFonts w:hint="eastAsia" w:ascii="宋体" w:hAnsi="宋体" w:cs="宋体"/>
                <w:kern w:val="0"/>
                <w:sz w:val="18"/>
                <w:szCs w:val="18"/>
                <w:lang w:bidi="ar"/>
              </w:rPr>
              <w:t>艺术教育</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华南师范大学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（音乐教育）</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00031</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心理学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11421</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外国音乐史</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32"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32"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040106</w:t>
            </w:r>
            <w:r>
              <w:rPr>
                <w:rFonts w:hint="eastAsia" w:ascii="宋体" w:hAnsi="宋体" w:cs="宋体"/>
                <w:kern w:val="0"/>
                <w:sz w:val="18"/>
                <w:szCs w:val="18"/>
                <w:lang w:bidi="ar"/>
              </w:rPr>
              <w:br w:type="textWrapping"/>
            </w:r>
            <w:r>
              <w:rPr>
                <w:rFonts w:hint="eastAsia" w:ascii="宋体" w:hAnsi="宋体" w:cs="宋体"/>
                <w:kern w:val="0"/>
                <w:sz w:val="18"/>
                <w:szCs w:val="18"/>
                <w:lang w:bidi="ar"/>
              </w:rPr>
              <w:t>学前教育</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华南师范大学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广东第二师范学院</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00024</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普通逻辑</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00385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学前卫生学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00402</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学前教育史</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32"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00398</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学前教育原理</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00881</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学前教育科学研究与论文写作</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00403</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学前儿童家庭教育</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00399</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学前游戏论</w:t>
            </w:r>
          </w:p>
        </w:tc>
      </w:tr>
      <w:tr>
        <w:tblPrEx>
          <w:tblLayout w:type="fixed"/>
          <w:tblCellMar>
            <w:top w:w="0" w:type="dxa"/>
            <w:left w:w="0" w:type="dxa"/>
            <w:bottom w:w="0" w:type="dxa"/>
            <w:right w:w="0" w:type="dxa"/>
          </w:tblCellMar>
        </w:tblPrEx>
        <w:trPr>
          <w:trHeight w:val="132"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00401</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学前比较教育</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00883</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学前特殊儿童教育</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00886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学前儿童心理卫生与辅导</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00467</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课程与教学论</w:t>
            </w:r>
          </w:p>
        </w:tc>
      </w:tr>
      <w:tr>
        <w:tblPrEx>
          <w:tblLayout w:type="fixed"/>
          <w:tblCellMar>
            <w:top w:w="0" w:type="dxa"/>
            <w:left w:w="0" w:type="dxa"/>
            <w:bottom w:w="0" w:type="dxa"/>
            <w:right w:w="0" w:type="dxa"/>
          </w:tblCellMar>
        </w:tblPrEx>
        <w:trPr>
          <w:trHeight w:val="132"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00409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美育基础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00885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学前教育诊断与咨询</w:t>
            </w:r>
          </w:p>
        </w:tc>
      </w:tr>
      <w:tr>
        <w:tblPrEx>
          <w:tblLayout w:type="fixed"/>
          <w:tblCellMar>
            <w:top w:w="0" w:type="dxa"/>
            <w:left w:w="0" w:type="dxa"/>
            <w:bottom w:w="0" w:type="dxa"/>
            <w:right w:w="0" w:type="dxa"/>
          </w:tblCellMar>
        </w:tblPrEx>
        <w:trPr>
          <w:trHeight w:val="132"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32" w:hRule="atLeast"/>
          <w:jc w:val="center"/>
        </w:trPr>
        <w:tc>
          <w:tcPr>
            <w:tcW w:w="1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040201</w:t>
            </w:r>
            <w:r>
              <w:rPr>
                <w:rFonts w:hint="eastAsia" w:ascii="宋体" w:hAnsi="宋体" w:cs="宋体"/>
                <w:kern w:val="0"/>
                <w:sz w:val="18"/>
                <w:szCs w:val="18"/>
                <w:lang w:bidi="ar"/>
              </w:rPr>
              <w:br w:type="textWrapping"/>
            </w:r>
            <w:r>
              <w:rPr>
                <w:rFonts w:hint="eastAsia" w:ascii="宋体" w:hAnsi="宋体" w:cs="宋体"/>
                <w:kern w:val="0"/>
                <w:sz w:val="18"/>
                <w:szCs w:val="18"/>
                <w:lang w:bidi="ar"/>
              </w:rPr>
              <w:t>体育教育</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华南师范大学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11397</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体育科研方法</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32"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050101</w:t>
            </w:r>
            <w:r>
              <w:rPr>
                <w:rFonts w:hint="eastAsia" w:ascii="宋体" w:hAnsi="宋体" w:cs="宋体"/>
                <w:kern w:val="0"/>
                <w:sz w:val="18"/>
                <w:szCs w:val="18"/>
                <w:lang w:bidi="ar"/>
              </w:rPr>
              <w:br w:type="textWrapping"/>
            </w:r>
            <w:r>
              <w:rPr>
                <w:rFonts w:hint="eastAsia" w:ascii="宋体" w:hAnsi="宋体" w:cs="宋体"/>
                <w:kern w:val="0"/>
                <w:sz w:val="18"/>
                <w:szCs w:val="18"/>
                <w:lang w:bidi="ar"/>
              </w:rPr>
              <w:t>汉语言文学</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华南师范大学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00037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美学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00530</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中国现代文学作品选</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00538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中国古代文学史(一)</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32"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00540</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外国文学史</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11346</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近代汉语</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00539</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中国古代文学史(二)</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00532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中国古代文学作品选(一)</w:t>
            </w:r>
          </w:p>
        </w:tc>
      </w:tr>
      <w:tr>
        <w:tblPrEx>
          <w:tblLayout w:type="fixed"/>
          <w:tblCellMar>
            <w:top w:w="0" w:type="dxa"/>
            <w:left w:w="0" w:type="dxa"/>
            <w:bottom w:w="0" w:type="dxa"/>
            <w:right w:w="0" w:type="dxa"/>
          </w:tblCellMar>
        </w:tblPrEx>
        <w:trPr>
          <w:trHeight w:val="132"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11501</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中国当代文学史</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11347</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唐诗宋词研究</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11344</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中国近代文学史</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00533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中国古代文学作品选(二)</w:t>
            </w:r>
          </w:p>
        </w:tc>
      </w:tr>
      <w:tr>
        <w:tblPrEx>
          <w:tblLayout w:type="fixed"/>
          <w:tblCellMar>
            <w:top w:w="0" w:type="dxa"/>
            <w:left w:w="0" w:type="dxa"/>
            <w:bottom w:w="0" w:type="dxa"/>
            <w:right w:w="0" w:type="dxa"/>
          </w:tblCellMar>
        </w:tblPrEx>
        <w:trPr>
          <w:trHeight w:val="132"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11494</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古代汉语(一)</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00537</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中国现代文学史</w:t>
            </w:r>
          </w:p>
        </w:tc>
      </w:tr>
      <w:tr>
        <w:tblPrEx>
          <w:tblLayout w:type="fixed"/>
          <w:tblCellMar>
            <w:top w:w="0" w:type="dxa"/>
            <w:left w:w="0" w:type="dxa"/>
            <w:bottom w:w="0" w:type="dxa"/>
            <w:right w:w="0" w:type="dxa"/>
          </w:tblCellMar>
        </w:tblPrEx>
        <w:trPr>
          <w:trHeight w:val="132"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00541</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语言学概论</w:t>
            </w:r>
          </w:p>
        </w:tc>
      </w:tr>
      <w:tr>
        <w:tblPrEx>
          <w:tblLayout w:type="fixed"/>
          <w:tblCellMar>
            <w:top w:w="0" w:type="dxa"/>
            <w:left w:w="0" w:type="dxa"/>
            <w:bottom w:w="0" w:type="dxa"/>
            <w:right w:w="0" w:type="dxa"/>
          </w:tblCellMar>
        </w:tblPrEx>
        <w:trPr>
          <w:trHeight w:val="116"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050101</w:t>
            </w:r>
            <w:r>
              <w:rPr>
                <w:rFonts w:hint="eastAsia" w:ascii="宋体" w:hAnsi="宋体" w:cs="宋体"/>
                <w:kern w:val="0"/>
                <w:sz w:val="18"/>
                <w:szCs w:val="18"/>
                <w:lang w:bidi="ar"/>
              </w:rPr>
              <w:br w:type="textWrapping"/>
            </w:r>
            <w:r>
              <w:rPr>
                <w:rFonts w:hint="eastAsia" w:ascii="宋体" w:hAnsi="宋体" w:cs="宋体"/>
                <w:kern w:val="0"/>
                <w:sz w:val="18"/>
                <w:szCs w:val="18"/>
                <w:lang w:bidi="ar"/>
              </w:rPr>
              <w:t>汉语言文学</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暨南大学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广东外语外贸大学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00031</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心理学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00530</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中国现代文学作品选</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00538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中国古代文学史(一)</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00037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美学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00536</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古代汉语</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00539</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中国古代文学史(二)</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00532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中国古代文学作品选(一)</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00540</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外国文学史</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11342</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民间文学概论</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00537</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中国现代文学史</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00541</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语言学概论</w:t>
            </w:r>
          </w:p>
        </w:tc>
      </w:tr>
      <w:tr>
        <w:tblPrEx>
          <w:tblLayout w:type="fixed"/>
          <w:tblCellMar>
            <w:top w:w="0" w:type="dxa"/>
            <w:left w:w="0" w:type="dxa"/>
            <w:bottom w:w="0" w:type="dxa"/>
            <w:right w:w="0" w:type="dxa"/>
          </w:tblCellMar>
        </w:tblPrEx>
        <w:trPr>
          <w:trHeight w:val="116"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050107T</w:t>
            </w:r>
            <w:r>
              <w:rPr>
                <w:rFonts w:hint="eastAsia" w:ascii="宋体" w:hAnsi="宋体" w:cs="宋体"/>
                <w:kern w:val="0"/>
                <w:sz w:val="18"/>
                <w:szCs w:val="18"/>
                <w:lang w:bidi="ar"/>
              </w:rPr>
              <w:br w:type="textWrapping"/>
            </w:r>
            <w:r>
              <w:rPr>
                <w:rFonts w:hint="eastAsia" w:ascii="宋体" w:hAnsi="宋体" w:cs="宋体"/>
                <w:kern w:val="0"/>
                <w:sz w:val="18"/>
                <w:szCs w:val="18"/>
                <w:lang w:bidi="ar"/>
              </w:rPr>
              <w:t>秘书学</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广东外语外贸大学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00058</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市场营销学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00506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写作(一)</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00535</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现代汉语</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16"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050201</w:t>
            </w:r>
            <w:r>
              <w:rPr>
                <w:rFonts w:hint="eastAsia" w:ascii="宋体" w:hAnsi="宋体" w:cs="宋体"/>
                <w:kern w:val="0"/>
                <w:sz w:val="18"/>
                <w:szCs w:val="18"/>
                <w:lang w:bidi="ar"/>
              </w:rPr>
              <w:br w:type="textWrapping"/>
            </w:r>
            <w:r>
              <w:rPr>
                <w:rFonts w:hint="eastAsia" w:ascii="宋体" w:hAnsi="宋体" w:cs="宋体"/>
                <w:kern w:val="0"/>
                <w:sz w:val="18"/>
                <w:szCs w:val="18"/>
                <w:lang w:bidi="ar"/>
              </w:rPr>
              <w:t>英语</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广东外语外贸大学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00024</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普通逻辑</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00795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综合英语(二)</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00832</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英语词汇学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00603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英语写作</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00087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英语翻译</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00604</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英美文学选读</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00600</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高级英语</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00840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第二外语(日语)</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16"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050201</w:t>
            </w:r>
            <w:r>
              <w:rPr>
                <w:rFonts w:hint="eastAsia" w:ascii="宋体" w:hAnsi="宋体" w:cs="宋体"/>
                <w:kern w:val="0"/>
                <w:sz w:val="18"/>
                <w:szCs w:val="18"/>
                <w:lang w:bidi="ar"/>
              </w:rPr>
              <w:br w:type="textWrapping"/>
            </w:r>
            <w:r>
              <w:rPr>
                <w:rFonts w:hint="eastAsia" w:ascii="宋体" w:hAnsi="宋体" w:cs="宋体"/>
                <w:kern w:val="0"/>
                <w:sz w:val="18"/>
                <w:szCs w:val="18"/>
                <w:lang w:bidi="ar"/>
              </w:rPr>
              <w:t>英语</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华南师范大学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00595</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英语阅读(一)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06422</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英语语言学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00832</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英语词汇学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英语(一)</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07374</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高级英语(一)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10876</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英美报刊选读</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11497</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高级英语(二)</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00840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第二外语(日语)</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11499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英语论文写作</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10100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英国文学选读</w:t>
            </w:r>
          </w:p>
        </w:tc>
      </w:tr>
      <w:tr>
        <w:tblPrEx>
          <w:tblLayout w:type="fixed"/>
          <w:tblCellMar>
            <w:top w:w="0" w:type="dxa"/>
            <w:left w:w="0" w:type="dxa"/>
            <w:bottom w:w="0" w:type="dxa"/>
            <w:right w:w="0" w:type="dxa"/>
          </w:tblCellMar>
        </w:tblPrEx>
        <w:trPr>
          <w:trHeight w:val="116"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050207</w:t>
            </w:r>
            <w:r>
              <w:rPr>
                <w:rFonts w:hint="eastAsia" w:ascii="宋体" w:hAnsi="宋体" w:cs="宋体"/>
                <w:kern w:val="0"/>
                <w:sz w:val="18"/>
                <w:szCs w:val="18"/>
                <w:lang w:bidi="ar"/>
              </w:rPr>
              <w:br w:type="textWrapping"/>
            </w:r>
            <w:r>
              <w:rPr>
                <w:rFonts w:hint="eastAsia" w:ascii="宋体" w:hAnsi="宋体" w:cs="宋体"/>
                <w:kern w:val="0"/>
                <w:sz w:val="18"/>
                <w:szCs w:val="18"/>
                <w:lang w:bidi="ar"/>
              </w:rPr>
              <w:t>日语</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广东外语外贸大学</w:t>
            </w:r>
            <w:r>
              <w:rPr>
                <w:rStyle w:val="19"/>
                <w:rFonts w:hint="default"/>
                <w:sz w:val="18"/>
                <w:szCs w:val="18"/>
                <w:lang w:bidi="ar"/>
              </w:rPr>
              <w:br w:type="textWrapping"/>
            </w:r>
            <w:r>
              <w:rPr>
                <w:rStyle w:val="20"/>
                <w:rFonts w:hint="eastAsia" w:ascii="宋体" w:hAnsi="宋体" w:cs="宋体"/>
                <w:sz w:val="18"/>
                <w:szCs w:val="18"/>
                <w:lang w:bidi="ar"/>
              </w:rPr>
              <w:t>华南师范大学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00535</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现代汉语</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00609</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高级日语(一)</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00610</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高级日语(二)</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05442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日语语言学</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00606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基础日语(二)</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90"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050262</w:t>
            </w:r>
            <w:r>
              <w:rPr>
                <w:rFonts w:hint="eastAsia" w:ascii="宋体" w:hAnsi="宋体" w:cs="宋体"/>
                <w:kern w:val="0"/>
                <w:sz w:val="18"/>
                <w:szCs w:val="18"/>
                <w:lang w:bidi="ar"/>
              </w:rPr>
              <w:br w:type="textWrapping"/>
            </w:r>
            <w:r>
              <w:rPr>
                <w:rFonts w:hint="eastAsia" w:ascii="宋体" w:hAnsi="宋体" w:cs="宋体"/>
                <w:kern w:val="0"/>
                <w:sz w:val="18"/>
                <w:szCs w:val="18"/>
                <w:lang w:bidi="ar"/>
              </w:rPr>
              <w:t>商务英语</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广东外语外贸大学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广东财经大学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00600</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高级英语</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05355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商务英语翻译</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00090</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国际贸易实务(一)</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00603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英语写作</w:t>
            </w: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05844</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国际商务英语</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00094</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外贸函电</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00840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第二外语(日语)</w:t>
            </w: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00096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外刊经贸知识选读</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90"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w:t>
            </w:r>
            <w:r>
              <w:rPr>
                <w:rStyle w:val="19"/>
                <w:rFonts w:hint="default"/>
                <w:sz w:val="18"/>
                <w:szCs w:val="18"/>
                <w:lang w:bidi="ar"/>
              </w:rPr>
              <w:t>050301</w:t>
            </w:r>
            <w:r>
              <w:rPr>
                <w:rStyle w:val="19"/>
                <w:rFonts w:hint="default"/>
                <w:sz w:val="18"/>
                <w:szCs w:val="18"/>
                <w:lang w:bidi="ar"/>
              </w:rPr>
              <w:br w:type="textWrapping"/>
            </w:r>
            <w:r>
              <w:rPr>
                <w:rStyle w:val="20"/>
                <w:rFonts w:hint="eastAsia" w:ascii="宋体" w:hAnsi="宋体" w:cs="宋体"/>
                <w:sz w:val="18"/>
                <w:szCs w:val="18"/>
                <w:lang w:bidi="ar"/>
              </w:rPr>
              <w:t>新闻学</w:t>
            </w:r>
            <w:r>
              <w:rPr>
                <w:rStyle w:val="19"/>
                <w:rFonts w:hint="default"/>
                <w:sz w:val="18"/>
                <w:szCs w:val="18"/>
                <w:lang w:bidi="ar"/>
              </w:rPr>
              <w:br w:type="textWrapping"/>
            </w:r>
            <w:r>
              <w:rPr>
                <w:rStyle w:val="20"/>
                <w:rFonts w:hint="eastAsia" w:ascii="宋体" w:hAnsi="宋体" w:cs="宋体"/>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暨南大学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00024</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普通逻辑</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00654</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新闻采访写作</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00182</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公共关系学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00529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文学概论(一)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00659</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新闻摄影</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00653</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中国新闻事业史</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00658</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新闻评论写作</w:t>
            </w: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00633</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新闻学概论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00661</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中外新闻作品研究</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00660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外国新闻事业史</w:t>
            </w: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00642</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传播学概论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00655</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报纸编辑</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00662</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新闻事业管理</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18960</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礼仪学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90"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050303</w:t>
            </w:r>
            <w:r>
              <w:rPr>
                <w:rFonts w:hint="eastAsia" w:ascii="宋体" w:hAnsi="宋体" w:cs="宋体"/>
                <w:kern w:val="0"/>
                <w:sz w:val="18"/>
                <w:szCs w:val="18"/>
                <w:lang w:bidi="ar"/>
              </w:rPr>
              <w:br w:type="textWrapping"/>
            </w:r>
            <w:r>
              <w:rPr>
                <w:rFonts w:hint="eastAsia" w:ascii="宋体" w:hAnsi="宋体" w:cs="宋体"/>
                <w:kern w:val="0"/>
                <w:sz w:val="18"/>
                <w:szCs w:val="18"/>
                <w:lang w:bidi="ar"/>
              </w:rPr>
              <w:t>广告学</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深圳大学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00037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美学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00054</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管理学原理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00321</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中国文化概论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00642</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传播学概论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00107</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现代管理学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00640</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平面广告设计</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00034</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社会学概论</w:t>
            </w: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00662</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新闻事业管理</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00530</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中国现代文学作品选</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00853</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广告学(二)</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法学概论</w:t>
            </w: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00850</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广告设计基础</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00244</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经济法概论</w:t>
            </w:r>
          </w:p>
        </w:tc>
      </w:tr>
      <w:tr>
        <w:tblPrEx>
          <w:tblLayout w:type="fixed"/>
          <w:tblCellMar>
            <w:top w:w="0" w:type="dxa"/>
            <w:left w:w="0" w:type="dxa"/>
            <w:bottom w:w="0" w:type="dxa"/>
            <w:right w:w="0" w:type="dxa"/>
          </w:tblCellMar>
        </w:tblPrEx>
        <w:trPr>
          <w:trHeight w:val="90"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kern w:val="0"/>
                <w:sz w:val="18"/>
                <w:szCs w:val="18"/>
                <w:lang w:bidi="ar"/>
              </w:rPr>
            </w:pPr>
            <w:r>
              <w:rPr>
                <w:rFonts w:hint="eastAsia" w:ascii="宋体" w:hAnsi="宋体" w:cs="宋体"/>
                <w:kern w:val="0"/>
                <w:sz w:val="18"/>
                <w:szCs w:val="18"/>
                <w:lang w:bidi="ar"/>
              </w:rPr>
              <w:t>080202</w:t>
            </w:r>
            <w:r>
              <w:rPr>
                <w:rFonts w:hint="eastAsia" w:ascii="宋体" w:hAnsi="宋体" w:cs="宋体"/>
                <w:kern w:val="0"/>
                <w:sz w:val="18"/>
                <w:szCs w:val="18"/>
                <w:lang w:bidi="ar"/>
              </w:rPr>
              <w:br w:type="textWrapping"/>
            </w:r>
            <w:r>
              <w:rPr>
                <w:rFonts w:hint="eastAsia" w:ascii="宋体" w:hAnsi="宋体" w:cs="宋体"/>
                <w:kern w:val="0"/>
                <w:sz w:val="18"/>
                <w:szCs w:val="18"/>
                <w:lang w:bidi="ar"/>
              </w:rPr>
              <w:t>机械设计制造及其自动化</w:t>
            </w:r>
          </w:p>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广东技术师范大学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01094</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机械原理</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01095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机械设计</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03631</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液压与气压传动</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01099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机械制造技术基础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05785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数控原理与数控技术运用</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01097</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几何量公差与检测</w:t>
            </w:r>
          </w:p>
        </w:tc>
      </w:tr>
      <w:tr>
        <w:tblPrEx>
          <w:tblLayout w:type="fixed"/>
          <w:tblCellMar>
            <w:top w:w="0" w:type="dxa"/>
            <w:left w:w="0" w:type="dxa"/>
            <w:bottom w:w="0" w:type="dxa"/>
            <w:right w:w="0" w:type="dxa"/>
          </w:tblCellMar>
        </w:tblPrEx>
        <w:trPr>
          <w:trHeight w:val="11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90"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080208</w:t>
            </w:r>
            <w:r>
              <w:rPr>
                <w:rFonts w:hint="eastAsia" w:ascii="宋体" w:hAnsi="宋体" w:cs="宋体"/>
                <w:kern w:val="0"/>
                <w:sz w:val="18"/>
                <w:szCs w:val="18"/>
                <w:lang w:bidi="ar"/>
              </w:rPr>
              <w:br w:type="textWrapping"/>
            </w:r>
            <w:r>
              <w:rPr>
                <w:rFonts w:hint="eastAsia" w:ascii="宋体" w:hAnsi="宋体" w:cs="宋体"/>
                <w:kern w:val="0"/>
                <w:sz w:val="18"/>
                <w:szCs w:val="18"/>
                <w:lang w:bidi="ar"/>
              </w:rPr>
              <w:t>汽车服务工程</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华南理工大学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02183</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机械制图(一)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00023</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高等数学(工本)</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02185</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机械设计基础</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02159</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工程力学(一)</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r>
              <w:rPr>
                <w:rFonts w:hint="eastAsia" w:ascii="宋体" w:hAnsi="宋体" w:cs="宋体"/>
                <w:sz w:val="18"/>
                <w:szCs w:val="18"/>
              </w:rPr>
              <w:t>05838</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r>
              <w:rPr>
                <w:rFonts w:hint="eastAsia" w:ascii="宋体" w:hAnsi="宋体" w:cs="宋体"/>
                <w:sz w:val="18"/>
                <w:szCs w:val="18"/>
              </w:rPr>
              <w:t>汽车故障分析</w:t>
            </w: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jc w:val="center"/>
              <w:rPr>
                <w:rFonts w:ascii="宋体" w:hAnsi="宋体" w:cs="宋体"/>
                <w:sz w:val="18"/>
                <w:szCs w:val="18"/>
              </w:rPr>
            </w:pPr>
            <w:r>
              <w:rPr>
                <w:rFonts w:hint="eastAsia" w:ascii="宋体" w:hAnsi="宋体" w:cs="宋体"/>
                <w:sz w:val="18"/>
                <w:szCs w:val="18"/>
              </w:rPr>
              <w:t>01832</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r>
              <w:rPr>
                <w:rFonts w:hint="eastAsia" w:ascii="宋体" w:hAnsi="宋体" w:cs="宋体"/>
                <w:sz w:val="18"/>
                <w:szCs w:val="18"/>
              </w:rPr>
              <w:t>机械测试技术</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06893</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汽车构造</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jc w:val="center"/>
              <w:rPr>
                <w:rFonts w:ascii="宋体" w:hAnsi="宋体" w:cs="宋体"/>
                <w:sz w:val="18"/>
                <w:szCs w:val="18"/>
              </w:rPr>
            </w:pPr>
            <w:r>
              <w:rPr>
                <w:rFonts w:hint="eastAsia" w:ascii="宋体" w:hAnsi="宋体" w:cs="宋体"/>
                <w:sz w:val="18"/>
                <w:szCs w:val="18"/>
              </w:rPr>
              <w:t>06898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r>
              <w:rPr>
                <w:rFonts w:hint="eastAsia" w:ascii="宋体" w:hAnsi="宋体" w:cs="宋体"/>
                <w:sz w:val="18"/>
                <w:szCs w:val="18"/>
              </w:rPr>
              <w:t>汽车运用工程</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90"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080801</w:t>
            </w:r>
            <w:r>
              <w:rPr>
                <w:rFonts w:hint="eastAsia" w:ascii="宋体" w:hAnsi="宋体" w:cs="宋体"/>
                <w:kern w:val="0"/>
                <w:sz w:val="18"/>
                <w:szCs w:val="18"/>
                <w:lang w:bidi="ar"/>
              </w:rPr>
              <w:br w:type="textWrapping"/>
            </w:r>
            <w:r>
              <w:rPr>
                <w:rFonts w:hint="eastAsia" w:ascii="宋体" w:hAnsi="宋体" w:cs="宋体"/>
                <w:kern w:val="0"/>
                <w:sz w:val="18"/>
                <w:szCs w:val="18"/>
                <w:lang w:bidi="ar"/>
              </w:rPr>
              <w:t>自动化</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广东工业大学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02297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电力拖动自动控制系统</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02286</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电力电子技术</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02293</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检测与转换技术</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02299</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工业自动化仪表与过程控制</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02358</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单片机原理及应用</w:t>
            </w: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04741</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计算机网络原理</w:t>
            </w:r>
          </w:p>
        </w:tc>
      </w:tr>
      <w:tr>
        <w:tblPrEx>
          <w:tblLayout w:type="fixed"/>
          <w:tblCellMar>
            <w:top w:w="0" w:type="dxa"/>
            <w:left w:w="0" w:type="dxa"/>
            <w:bottom w:w="0" w:type="dxa"/>
            <w:right w:w="0" w:type="dxa"/>
          </w:tblCellMar>
        </w:tblPrEx>
        <w:trPr>
          <w:trHeight w:val="90"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080901</w:t>
            </w:r>
            <w:r>
              <w:rPr>
                <w:rFonts w:hint="eastAsia" w:ascii="宋体" w:hAnsi="宋体" w:cs="宋体"/>
                <w:kern w:val="0"/>
                <w:sz w:val="18"/>
                <w:szCs w:val="18"/>
                <w:lang w:bidi="ar"/>
              </w:rPr>
              <w:br w:type="textWrapping"/>
            </w:r>
            <w:r>
              <w:rPr>
                <w:rStyle w:val="20"/>
                <w:rFonts w:hint="eastAsia" w:ascii="宋体" w:hAnsi="宋体" w:cs="宋体"/>
                <w:sz w:val="18"/>
                <w:szCs w:val="18"/>
                <w:lang w:bidi="ar"/>
              </w:rPr>
              <w:t>计算机科学与技术</w:t>
            </w:r>
            <w:r>
              <w:rPr>
                <w:rStyle w:val="19"/>
                <w:rFonts w:hint="default"/>
                <w:sz w:val="18"/>
                <w:szCs w:val="18"/>
                <w:lang w:bidi="ar"/>
              </w:rPr>
              <w:br w:type="textWrapping"/>
            </w:r>
            <w:r>
              <w:rPr>
                <w:rStyle w:val="20"/>
                <w:rFonts w:hint="eastAsia" w:ascii="宋体" w:hAnsi="宋体" w:cs="宋体"/>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广东财经大学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（计算机及应用）</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00024</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普通逻辑</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00023</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高等数学(工本)</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02325</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计算机系统结构</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02197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概率论与数理统计(二)</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00342</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高级语言程序设计(一)</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02333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软件工程</w:t>
            </w: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02318</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计算机组成原理</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02326</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操作系统</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04737</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C++程序设计</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04741</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计算机网络原理</w:t>
            </w: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02324</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离散数学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04730</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电子技术基础(三)</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02331</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数据结构</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04735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数据库系统原理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04747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Java语言程序设计(一)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90"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w:t>
            </w:r>
            <w:r>
              <w:rPr>
                <w:rStyle w:val="19"/>
                <w:rFonts w:hint="default"/>
                <w:sz w:val="18"/>
                <w:szCs w:val="18"/>
                <w:lang w:bidi="ar"/>
              </w:rPr>
              <w:t>080901</w:t>
            </w:r>
            <w:r>
              <w:rPr>
                <w:rStyle w:val="19"/>
                <w:rFonts w:hint="default"/>
                <w:sz w:val="18"/>
                <w:szCs w:val="18"/>
                <w:lang w:bidi="ar"/>
              </w:rPr>
              <w:br w:type="textWrapping"/>
            </w:r>
            <w:r>
              <w:rPr>
                <w:rStyle w:val="20"/>
                <w:rFonts w:hint="eastAsia" w:ascii="宋体" w:hAnsi="宋体" w:cs="宋体"/>
                <w:sz w:val="18"/>
                <w:szCs w:val="18"/>
                <w:lang w:bidi="ar"/>
              </w:rPr>
              <w:t>计算机科学与技术</w:t>
            </w:r>
            <w:r>
              <w:rPr>
                <w:rStyle w:val="19"/>
                <w:rFonts w:hint="default"/>
                <w:sz w:val="18"/>
                <w:szCs w:val="18"/>
                <w:lang w:bidi="ar"/>
              </w:rPr>
              <w:br w:type="textWrapping"/>
            </w:r>
            <w:r>
              <w:rPr>
                <w:rStyle w:val="20"/>
                <w:rFonts w:hint="eastAsia" w:ascii="宋体" w:hAnsi="宋体" w:cs="宋体"/>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广东财经大学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（嵌入式技术）</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00023</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高等数学(工本)</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02202</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传感器与检测技术</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04747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Java语言程序设计(一)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04735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数据库系统原理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02358</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单片机原理及应用</w:t>
            </w:r>
          </w:p>
        </w:tc>
      </w:tr>
      <w:tr>
        <w:tblPrEx>
          <w:tblLayout w:type="fixed"/>
          <w:tblCellMar>
            <w:top w:w="0" w:type="dxa"/>
            <w:left w:w="0" w:type="dxa"/>
            <w:bottom w:w="0" w:type="dxa"/>
            <w:right w:w="0" w:type="dxa"/>
          </w:tblCellMar>
        </w:tblPrEx>
        <w:trPr>
          <w:trHeight w:val="125"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12736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嵌入式LINUX系统开发与应用</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12575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嵌入式系统设计</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12734</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ARM体系结构与编程</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03142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互联网及其应用</w:t>
            </w: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04741</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计算机网络原理</w:t>
            </w:r>
          </w:p>
        </w:tc>
      </w:tr>
      <w:tr>
        <w:tblPrEx>
          <w:tblLayout w:type="fixed"/>
          <w:tblCellMar>
            <w:top w:w="0" w:type="dxa"/>
            <w:left w:w="0" w:type="dxa"/>
            <w:bottom w:w="0" w:type="dxa"/>
            <w:right w:w="0" w:type="dxa"/>
          </w:tblCellMar>
        </w:tblPrEx>
        <w:trPr>
          <w:trHeight w:val="90"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w:t>
            </w:r>
            <w:r>
              <w:rPr>
                <w:rStyle w:val="19"/>
                <w:rFonts w:hint="default"/>
                <w:sz w:val="18"/>
                <w:szCs w:val="18"/>
                <w:lang w:bidi="ar"/>
              </w:rPr>
              <w:t>080901</w:t>
            </w:r>
            <w:r>
              <w:rPr>
                <w:rStyle w:val="19"/>
                <w:rFonts w:hint="default"/>
                <w:sz w:val="18"/>
                <w:szCs w:val="18"/>
                <w:lang w:bidi="ar"/>
              </w:rPr>
              <w:br w:type="textWrapping"/>
            </w:r>
            <w:r>
              <w:rPr>
                <w:rStyle w:val="20"/>
                <w:rFonts w:hint="eastAsia" w:ascii="宋体" w:hAnsi="宋体" w:cs="宋体"/>
                <w:sz w:val="18"/>
                <w:szCs w:val="18"/>
                <w:lang w:bidi="ar"/>
              </w:rPr>
              <w:t>计算机科学与技术</w:t>
            </w:r>
            <w:r>
              <w:rPr>
                <w:rStyle w:val="19"/>
                <w:rFonts w:hint="default"/>
                <w:sz w:val="18"/>
                <w:szCs w:val="18"/>
                <w:lang w:bidi="ar"/>
              </w:rPr>
              <w:br w:type="textWrapping"/>
            </w:r>
            <w:r>
              <w:rPr>
                <w:rStyle w:val="20"/>
                <w:rFonts w:hint="eastAsia" w:ascii="宋体" w:hAnsi="宋体" w:cs="宋体"/>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广东财经大学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（移动商务技术）</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00996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电子商务法概论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00023</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高等数学(工本)</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00184</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市场营销策划</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00900</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网页设计与制作</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00997</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电子商务安全导论</w:t>
            </w: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04747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Java语言程序设计(一)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02628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管理经济学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04741</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计算机网络原理</w:t>
            </w: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03173</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软件开发工具</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10422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电子商务运营管理</w:t>
            </w: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90"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080901</w:t>
            </w:r>
            <w:r>
              <w:rPr>
                <w:rFonts w:hint="eastAsia" w:ascii="宋体" w:hAnsi="宋体" w:cs="宋体"/>
                <w:kern w:val="0"/>
                <w:sz w:val="18"/>
                <w:szCs w:val="18"/>
                <w:lang w:bidi="ar"/>
              </w:rPr>
              <w:br w:type="textWrapping"/>
            </w:r>
            <w:r>
              <w:rPr>
                <w:rFonts w:hint="eastAsia" w:ascii="宋体" w:hAnsi="宋体" w:cs="宋体"/>
                <w:kern w:val="0"/>
                <w:sz w:val="18"/>
                <w:szCs w:val="18"/>
                <w:lang w:bidi="ar"/>
              </w:rPr>
              <w:t>计算机科学与技术</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华南师范大学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深圳大学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00024</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普通逻辑</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04735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数据库系统原理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02384</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计算机原理</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00910</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网络经济与企业管理</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02628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管理经济学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02323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操作系统概论</w:t>
            </w: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02142</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数据结构导论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03173</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软件开发工具</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02382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管理信息系统</w:t>
            </w: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02375</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运筹学基础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04741</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计算机网络原理</w:t>
            </w: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02378</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信息资源管理</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04737</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C++程序设计</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04757</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信息系统开发与管理</w:t>
            </w: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05679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宪法学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90"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080901</w:t>
            </w:r>
            <w:r>
              <w:rPr>
                <w:rFonts w:hint="eastAsia" w:ascii="宋体" w:hAnsi="宋体" w:cs="宋体"/>
                <w:kern w:val="0"/>
                <w:sz w:val="18"/>
                <w:szCs w:val="18"/>
                <w:lang w:bidi="ar"/>
              </w:rPr>
              <w:br w:type="textWrapping"/>
            </w:r>
            <w:r>
              <w:rPr>
                <w:rFonts w:hint="eastAsia" w:ascii="宋体" w:hAnsi="宋体" w:cs="宋体"/>
                <w:kern w:val="0"/>
                <w:sz w:val="18"/>
                <w:szCs w:val="18"/>
                <w:lang w:bidi="ar"/>
              </w:rPr>
              <w:t>计算机科学与技术</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华南理工大学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广东外语外贸大学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00024</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普通逻辑</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00023</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高等数学(工本)</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02325</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计算机系统结构</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02197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概率论与数理统计(二)</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00342</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高级语言程序设计(一)</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02333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软件工程</w:t>
            </w: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02318</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计算机组成原理</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02326</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操作系统</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04737</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C++程序设计</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04741</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计算机网络原理</w:t>
            </w: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02324</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离散数学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04730</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电子技术基础(三)</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02331</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数据结构</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04735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数据库系统原理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04747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Java语言程序设计(一)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16"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080903</w:t>
            </w:r>
            <w:r>
              <w:rPr>
                <w:rFonts w:hint="eastAsia" w:ascii="宋体" w:hAnsi="宋体" w:cs="宋体"/>
                <w:kern w:val="0"/>
                <w:sz w:val="18"/>
                <w:szCs w:val="18"/>
                <w:lang w:bidi="ar"/>
              </w:rPr>
              <w:br w:type="textWrapping"/>
            </w:r>
            <w:r>
              <w:rPr>
                <w:rFonts w:hint="eastAsia" w:ascii="宋体" w:hAnsi="宋体" w:cs="宋体"/>
                <w:kern w:val="0"/>
                <w:sz w:val="18"/>
                <w:szCs w:val="18"/>
                <w:lang w:bidi="ar"/>
              </w:rPr>
              <w:t>网络工程</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华南师范大学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广东外语外贸大学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00024</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普通逻辑</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00023</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高等数学(工本)</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02379</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计算机网络管理</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02318</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计算机组成原理</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00342</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高级语言程序设计(一)</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03142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互联网及其应用</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02331</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数据结构</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04735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数据库系统原理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04751</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计算机网络安全</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04741</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计算机网络原理</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02335</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网络操作系统</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04749</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网络工程</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04742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通信概论</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04747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Java语言程序设计(一)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16"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081001</w:t>
            </w:r>
            <w:r>
              <w:rPr>
                <w:rFonts w:hint="eastAsia" w:ascii="宋体" w:hAnsi="宋体" w:cs="宋体"/>
                <w:kern w:val="0"/>
                <w:sz w:val="18"/>
                <w:szCs w:val="18"/>
                <w:lang w:bidi="ar"/>
              </w:rPr>
              <w:br w:type="textWrapping"/>
            </w:r>
            <w:r>
              <w:rPr>
                <w:rFonts w:hint="eastAsia" w:ascii="宋体" w:hAnsi="宋体" w:cs="宋体"/>
                <w:kern w:val="0"/>
                <w:sz w:val="18"/>
                <w:szCs w:val="18"/>
                <w:lang w:bidi="ar"/>
              </w:rPr>
              <w:t>土木工程</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华南理工大学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02197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概率论与数理统计(二)</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02393</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结构力学(一)</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02198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线性代数</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02439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结构力学(二)</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03347</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流体力学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02275</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计算机基础与程序设计</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00420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物理(工)</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02440</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混凝土结构设计</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08262</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房地产开发与经营</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02396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混凝土及砌体结构</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02442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钢结构</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02404</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工程地质及土力学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02447</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建筑经济与企业管理</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02448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建筑结构试验</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16"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081301</w:t>
            </w:r>
            <w:r>
              <w:rPr>
                <w:rFonts w:hint="eastAsia" w:ascii="宋体" w:hAnsi="宋体" w:cs="宋体"/>
                <w:kern w:val="0"/>
                <w:sz w:val="18"/>
                <w:szCs w:val="18"/>
                <w:lang w:bidi="ar"/>
              </w:rPr>
              <w:br w:type="textWrapping"/>
            </w:r>
            <w:r>
              <w:rPr>
                <w:rFonts w:hint="eastAsia" w:ascii="宋体" w:hAnsi="宋体" w:cs="宋体"/>
                <w:kern w:val="0"/>
                <w:sz w:val="18"/>
                <w:szCs w:val="18"/>
                <w:lang w:bidi="ar"/>
              </w:rPr>
              <w:t>化学工程与工艺</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广东石油化工学院</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03146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化工原理（二）</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00023</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高等数学(工本)</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12315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石油化工工艺学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05048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石油炼制工程</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04526</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环境工程导论</w:t>
            </w:r>
          </w:p>
        </w:tc>
      </w:tr>
      <w:tr>
        <w:tblPrEx>
          <w:tblLayout w:type="fixed"/>
          <w:tblCellMar>
            <w:top w:w="0" w:type="dxa"/>
            <w:left w:w="0" w:type="dxa"/>
            <w:bottom w:w="0" w:type="dxa"/>
            <w:right w:w="0" w:type="dxa"/>
          </w:tblCellMar>
        </w:tblPrEx>
        <w:trPr>
          <w:trHeight w:val="116"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081602</w:t>
            </w:r>
            <w:r>
              <w:rPr>
                <w:rFonts w:hint="eastAsia" w:ascii="宋体" w:hAnsi="宋体" w:cs="宋体"/>
                <w:kern w:val="0"/>
                <w:sz w:val="18"/>
                <w:szCs w:val="18"/>
                <w:lang w:bidi="ar"/>
              </w:rPr>
              <w:br w:type="textWrapping"/>
            </w:r>
            <w:r>
              <w:rPr>
                <w:rFonts w:hint="eastAsia" w:ascii="宋体" w:hAnsi="宋体" w:cs="宋体"/>
                <w:kern w:val="0"/>
                <w:sz w:val="18"/>
                <w:szCs w:val="18"/>
                <w:lang w:bidi="ar"/>
              </w:rPr>
              <w:t>服装设计与工程</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华南农业大学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惠州学院</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07541</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服饰文化</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03921</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服装专业英语</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03920</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服装商品检验</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03919</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服装市场调查与分析</w:t>
            </w:r>
          </w:p>
        </w:tc>
      </w:tr>
      <w:tr>
        <w:tblPrEx>
          <w:tblLayout w:type="fixed"/>
          <w:tblCellMar>
            <w:top w:w="0" w:type="dxa"/>
            <w:left w:w="0" w:type="dxa"/>
            <w:bottom w:w="0" w:type="dxa"/>
            <w:right w:w="0" w:type="dxa"/>
          </w:tblCellMar>
        </w:tblPrEx>
        <w:trPr>
          <w:trHeight w:val="141"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082504</w:t>
            </w:r>
            <w:r>
              <w:rPr>
                <w:rFonts w:hint="eastAsia" w:ascii="宋体" w:hAnsi="宋体" w:cs="宋体"/>
                <w:kern w:val="0"/>
                <w:sz w:val="18"/>
                <w:szCs w:val="18"/>
                <w:lang w:bidi="ar"/>
              </w:rPr>
              <w:br w:type="textWrapping"/>
            </w:r>
            <w:r>
              <w:rPr>
                <w:rFonts w:hint="eastAsia" w:ascii="宋体" w:hAnsi="宋体" w:cs="宋体"/>
                <w:kern w:val="0"/>
                <w:sz w:val="18"/>
                <w:szCs w:val="18"/>
                <w:lang w:bidi="ar"/>
              </w:rPr>
              <w:t>环境生态工程</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华南农业大学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04519</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固体废物管理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04525</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环境微生物学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05580</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环境保护</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04521</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大气污染控制技术</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00228</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环境与资源保护法学</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04526</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环境工程导论</w:t>
            </w:r>
          </w:p>
        </w:tc>
      </w:tr>
      <w:tr>
        <w:tblPrEx>
          <w:tblLayout w:type="fixed"/>
          <w:tblCellMar>
            <w:top w:w="0" w:type="dxa"/>
            <w:left w:w="0" w:type="dxa"/>
            <w:bottom w:w="0" w:type="dxa"/>
            <w:right w:w="0" w:type="dxa"/>
          </w:tblCellMar>
        </w:tblPrEx>
        <w:trPr>
          <w:trHeight w:val="141"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w:t>
            </w:r>
            <w:r>
              <w:rPr>
                <w:rStyle w:val="19"/>
                <w:rFonts w:hint="default"/>
                <w:sz w:val="18"/>
                <w:szCs w:val="18"/>
                <w:lang w:bidi="ar"/>
              </w:rPr>
              <w:t>090401</w:t>
            </w:r>
            <w:r>
              <w:rPr>
                <w:rStyle w:val="19"/>
                <w:rFonts w:hint="default"/>
                <w:sz w:val="18"/>
                <w:szCs w:val="18"/>
                <w:lang w:bidi="ar"/>
              </w:rPr>
              <w:br w:type="textWrapping"/>
            </w:r>
            <w:r>
              <w:rPr>
                <w:rStyle w:val="20"/>
                <w:rFonts w:hint="eastAsia" w:ascii="宋体" w:hAnsi="宋体" w:cs="宋体"/>
                <w:sz w:val="18"/>
                <w:szCs w:val="18"/>
                <w:lang w:bidi="ar"/>
              </w:rPr>
              <w:t>动物医学</w:t>
            </w:r>
            <w:r>
              <w:rPr>
                <w:rStyle w:val="19"/>
                <w:rFonts w:hint="default"/>
                <w:sz w:val="18"/>
                <w:szCs w:val="18"/>
                <w:lang w:bidi="ar"/>
              </w:rPr>
              <w:br w:type="textWrapping"/>
            </w:r>
            <w:r>
              <w:rPr>
                <w:rStyle w:val="20"/>
                <w:rFonts w:hint="eastAsia" w:ascii="宋体" w:hAnsi="宋体" w:cs="宋体"/>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佛山科学技术学院</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02771</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家畜环境卫生学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02787</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兽医药理学</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04797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动物流行病学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02785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兽医微生物学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04793</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家畜病理解剖学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02790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家畜外科学</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06314</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家畜传染病学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06497</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动物营养学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08776</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畜牧兽医行政管理</w:t>
            </w:r>
          </w:p>
        </w:tc>
      </w:tr>
      <w:tr>
        <w:tblPrEx>
          <w:tblLayout w:type="fixed"/>
          <w:tblCellMar>
            <w:top w:w="0" w:type="dxa"/>
            <w:left w:w="0" w:type="dxa"/>
            <w:bottom w:w="0" w:type="dxa"/>
            <w:right w:w="0" w:type="dxa"/>
          </w:tblCellMar>
        </w:tblPrEx>
        <w:trPr>
          <w:trHeight w:val="141"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100402</w:t>
            </w:r>
            <w:r>
              <w:rPr>
                <w:rFonts w:hint="eastAsia" w:ascii="宋体" w:hAnsi="宋体" w:cs="宋体"/>
                <w:kern w:val="0"/>
                <w:sz w:val="18"/>
                <w:szCs w:val="18"/>
                <w:lang w:bidi="ar"/>
              </w:rPr>
              <w:br w:type="textWrapping"/>
            </w:r>
            <w:r>
              <w:rPr>
                <w:rFonts w:hint="eastAsia" w:ascii="宋体" w:hAnsi="宋体" w:cs="宋体"/>
                <w:kern w:val="0"/>
                <w:sz w:val="18"/>
                <w:szCs w:val="18"/>
                <w:lang w:bidi="ar"/>
              </w:rPr>
              <w:t>食品卫生与营养学</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南方医科大学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暨南大学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05753</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食品化学与分析</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05735</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医学基础总论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05763</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中医营养学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05757</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流行病学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05741</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微生物与食品微生物</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05760</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营养学(一)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05762</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临床营养学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05755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实用卫生统计学</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05767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食品加工与保藏(本)</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05764</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食品毒理学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05759</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健康教育与健康促进</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05769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社区营养学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05766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新型食品概论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05770</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烹饪营养学(一)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41"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100701</w:t>
            </w:r>
            <w:r>
              <w:rPr>
                <w:rFonts w:hint="eastAsia" w:ascii="宋体" w:hAnsi="宋体" w:cs="宋体"/>
                <w:kern w:val="0"/>
                <w:sz w:val="18"/>
                <w:szCs w:val="18"/>
                <w:lang w:bidi="ar"/>
              </w:rPr>
              <w:br w:type="textWrapping"/>
            </w:r>
            <w:r>
              <w:rPr>
                <w:rFonts w:hint="eastAsia" w:ascii="宋体" w:hAnsi="宋体" w:cs="宋体"/>
                <w:kern w:val="0"/>
                <w:sz w:val="18"/>
                <w:szCs w:val="18"/>
                <w:lang w:bidi="ar"/>
              </w:rPr>
              <w:t>药学</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广东药科大学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00024</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普通逻辑</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16"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101101</w:t>
            </w:r>
            <w:r>
              <w:rPr>
                <w:rFonts w:hint="eastAsia" w:ascii="宋体" w:hAnsi="宋体" w:cs="宋体"/>
                <w:kern w:val="0"/>
                <w:sz w:val="18"/>
                <w:szCs w:val="18"/>
                <w:lang w:bidi="ar"/>
              </w:rPr>
              <w:br w:type="textWrapping"/>
            </w:r>
            <w:r>
              <w:rPr>
                <w:rFonts w:hint="eastAsia" w:ascii="宋体" w:hAnsi="宋体" w:cs="宋体"/>
                <w:kern w:val="0"/>
                <w:sz w:val="18"/>
                <w:szCs w:val="18"/>
                <w:lang w:bidi="ar"/>
              </w:rPr>
              <w:t>护理学</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南方医科大学</w:t>
            </w:r>
            <w:r>
              <w:rPr>
                <w:rStyle w:val="19"/>
                <w:rFonts w:hint="default"/>
                <w:sz w:val="18"/>
                <w:szCs w:val="18"/>
                <w:lang w:bidi="ar"/>
              </w:rPr>
              <w:br w:type="textWrapping"/>
            </w:r>
            <w:r>
              <w:rPr>
                <w:rStyle w:val="20"/>
                <w:rFonts w:hint="eastAsia" w:ascii="宋体" w:hAnsi="宋体" w:cs="宋体"/>
                <w:sz w:val="18"/>
                <w:szCs w:val="18"/>
                <w:lang w:bidi="ar"/>
              </w:rPr>
              <w:t>深圳大学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00024</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普通逻辑</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03008</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护理学研究</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00182</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公共关系学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03006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护理管理学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03009</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精神障碍护理学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03005</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护理教育导论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03004</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社区护理学(一)</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03202</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内科护理学(二)</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03200</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预防医学(二)</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03201</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护理学导论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03007</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急救护理学</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03203</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外科护理学(二)</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03010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妇产科护理学(二)</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04435</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老年护理学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03011</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儿科护理学(二)</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04436</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康复护理学</w:t>
            </w:r>
          </w:p>
        </w:tc>
      </w:tr>
      <w:tr>
        <w:tblPrEx>
          <w:tblLayout w:type="fixed"/>
          <w:tblCellMar>
            <w:top w:w="0" w:type="dxa"/>
            <w:left w:w="0" w:type="dxa"/>
            <w:bottom w:w="0" w:type="dxa"/>
            <w:right w:w="0" w:type="dxa"/>
          </w:tblCellMar>
        </w:tblPrEx>
        <w:trPr>
          <w:trHeight w:val="116"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120103</w:t>
            </w:r>
            <w:r>
              <w:rPr>
                <w:rFonts w:hint="eastAsia" w:ascii="宋体" w:hAnsi="宋体" w:cs="宋体"/>
                <w:kern w:val="0"/>
                <w:sz w:val="18"/>
                <w:szCs w:val="18"/>
                <w:lang w:bidi="ar"/>
              </w:rPr>
              <w:br w:type="textWrapping"/>
            </w:r>
            <w:r>
              <w:rPr>
                <w:rFonts w:hint="eastAsia" w:ascii="宋体" w:hAnsi="宋体" w:cs="宋体"/>
                <w:kern w:val="0"/>
                <w:sz w:val="18"/>
                <w:szCs w:val="18"/>
                <w:lang w:bidi="ar"/>
              </w:rPr>
              <w:t>工程管理</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广东外语外贸大学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00163</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管理心理学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00054</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管理学原理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02628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管理经济学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04154</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项目采购管理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09413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项目管理概论</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05060</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项目范围管理</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05061</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项目成本管理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16"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120103</w:t>
            </w:r>
            <w:r>
              <w:rPr>
                <w:rFonts w:hint="eastAsia" w:ascii="宋体" w:hAnsi="宋体" w:cs="宋体"/>
                <w:kern w:val="0"/>
                <w:sz w:val="18"/>
                <w:szCs w:val="18"/>
                <w:lang w:bidi="ar"/>
              </w:rPr>
              <w:br w:type="textWrapping"/>
            </w:r>
            <w:r>
              <w:rPr>
                <w:rFonts w:hint="eastAsia" w:ascii="宋体" w:hAnsi="宋体" w:cs="宋体"/>
                <w:kern w:val="0"/>
                <w:sz w:val="18"/>
                <w:szCs w:val="18"/>
                <w:lang w:bidi="ar"/>
              </w:rPr>
              <w:t>工程管理</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华南理工大学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广州大学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00054</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管理学原理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00321</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中国文化概论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06289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工程招标与合同管理</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08262</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房地产开发与经营</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00144</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企业管理概论</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06936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建筑法规</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08263</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工程经济学与项目融资</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04184</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线性代数(经管类)</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06393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土木工程概论</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06962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工程造价确定与控制</w:t>
            </w:r>
          </w:p>
        </w:tc>
      </w:tr>
      <w:tr>
        <w:tblPrEx>
          <w:tblLayout w:type="fixed"/>
          <w:tblCellMar>
            <w:top w:w="0" w:type="dxa"/>
            <w:left w:w="0" w:type="dxa"/>
            <w:bottom w:w="0" w:type="dxa"/>
            <w:right w:w="0" w:type="dxa"/>
          </w:tblCellMar>
        </w:tblPrEx>
        <w:trPr>
          <w:trHeight w:val="116"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120105</w:t>
            </w:r>
            <w:r>
              <w:rPr>
                <w:rFonts w:hint="eastAsia" w:ascii="宋体" w:hAnsi="宋体" w:cs="宋体"/>
                <w:kern w:val="0"/>
                <w:sz w:val="18"/>
                <w:szCs w:val="18"/>
                <w:lang w:bidi="ar"/>
              </w:rPr>
              <w:br w:type="textWrapping"/>
            </w:r>
            <w:r>
              <w:rPr>
                <w:rFonts w:hint="eastAsia" w:ascii="宋体" w:hAnsi="宋体" w:cs="宋体"/>
                <w:kern w:val="0"/>
                <w:sz w:val="18"/>
                <w:szCs w:val="18"/>
                <w:lang w:bidi="ar"/>
              </w:rPr>
              <w:t>工程造价</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广东工业大学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04229</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项目决策分析与评价</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04183</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概率论与数理统计(经管类)</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04184</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线性代数(经管类)</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02382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管理信息系统</w:t>
            </w:r>
          </w:p>
        </w:tc>
      </w:tr>
      <w:tr>
        <w:tblPrEx>
          <w:tblLayout w:type="fixed"/>
          <w:tblCellMar>
            <w:top w:w="0" w:type="dxa"/>
            <w:left w:w="0" w:type="dxa"/>
            <w:bottom w:w="0" w:type="dxa"/>
            <w:right w:w="0" w:type="dxa"/>
          </w:tblCellMar>
        </w:tblPrEx>
        <w:trPr>
          <w:trHeight w:val="125"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04228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建设工程工程量清单计价实务</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41"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120201K</w:t>
            </w:r>
            <w:r>
              <w:rPr>
                <w:rFonts w:hint="eastAsia" w:ascii="宋体" w:hAnsi="宋体" w:cs="宋体"/>
                <w:kern w:val="0"/>
                <w:sz w:val="18"/>
                <w:szCs w:val="18"/>
                <w:lang w:bidi="ar"/>
              </w:rPr>
              <w:br w:type="textWrapping"/>
            </w:r>
            <w:r>
              <w:rPr>
                <w:rFonts w:hint="eastAsia" w:ascii="宋体" w:hAnsi="宋体" w:cs="宋体"/>
                <w:kern w:val="0"/>
                <w:sz w:val="18"/>
                <w:szCs w:val="18"/>
                <w:lang w:bidi="ar"/>
              </w:rPr>
              <w:t>工商管理</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华南师范大学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（商务管理）</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11749</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商务管理综合应用</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00055</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企业会计学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11743</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企业组织与经营环境</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00181</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广告学(一)</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00183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消费经济学</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11744</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会计原理与实务</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11748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商务运营管理</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11747</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管理学与人力资源管理</w:t>
            </w:r>
          </w:p>
        </w:tc>
      </w:tr>
      <w:tr>
        <w:tblPrEx>
          <w:tblLayout w:type="fixed"/>
          <w:tblCellMar>
            <w:top w:w="0" w:type="dxa"/>
            <w:left w:w="0" w:type="dxa"/>
            <w:bottom w:w="0" w:type="dxa"/>
            <w:right w:w="0" w:type="dxa"/>
          </w:tblCellMar>
        </w:tblPrEx>
        <w:trPr>
          <w:trHeight w:val="141"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120201K</w:t>
            </w:r>
            <w:r>
              <w:rPr>
                <w:rFonts w:hint="eastAsia" w:ascii="宋体" w:hAnsi="宋体" w:cs="宋体"/>
                <w:kern w:val="0"/>
                <w:sz w:val="18"/>
                <w:szCs w:val="18"/>
                <w:lang w:bidi="ar"/>
              </w:rPr>
              <w:br w:type="textWrapping"/>
            </w:r>
            <w:r>
              <w:rPr>
                <w:rFonts w:hint="eastAsia" w:ascii="宋体" w:hAnsi="宋体" w:cs="宋体"/>
                <w:kern w:val="0"/>
                <w:sz w:val="18"/>
                <w:szCs w:val="18"/>
                <w:lang w:bidi="ar"/>
              </w:rPr>
              <w:t>工商管理</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华南师范大学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（现代企业管理）</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07114</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现代物流学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10426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团队管理</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10421</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客户服务管理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06092</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工作分析</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10422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电子商务运营管理</w:t>
            </w:r>
          </w:p>
        </w:tc>
      </w:tr>
      <w:tr>
        <w:tblPrEx>
          <w:tblLayout w:type="fixed"/>
          <w:tblCellMar>
            <w:top w:w="0" w:type="dxa"/>
            <w:left w:w="0" w:type="dxa"/>
            <w:bottom w:w="0" w:type="dxa"/>
            <w:right w:w="0" w:type="dxa"/>
          </w:tblCellMar>
        </w:tblPrEx>
        <w:trPr>
          <w:trHeight w:val="141"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120201K</w:t>
            </w:r>
            <w:r>
              <w:rPr>
                <w:rFonts w:hint="eastAsia" w:ascii="宋体" w:hAnsi="宋体" w:cs="宋体"/>
                <w:kern w:val="0"/>
                <w:sz w:val="18"/>
                <w:szCs w:val="18"/>
                <w:lang w:bidi="ar"/>
              </w:rPr>
              <w:br w:type="textWrapping"/>
            </w:r>
            <w:r>
              <w:rPr>
                <w:rFonts w:hint="eastAsia" w:ascii="宋体" w:hAnsi="宋体" w:cs="宋体"/>
                <w:kern w:val="0"/>
                <w:sz w:val="18"/>
                <w:szCs w:val="18"/>
                <w:lang w:bidi="ar"/>
              </w:rPr>
              <w:t>工商管理</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广东工业大学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政治经济学(财经类)</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00054</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管理学原理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00055</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企业会计学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00058</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市场营销学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00149</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国际贸易理论与实务</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00145</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生产与作业管理</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00051</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管理系统中计算机应用</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00067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财务管理学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00150</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金融理论与实务</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00154</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企业管理咨询</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00144</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企业管理概论</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00151</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企业经营战略</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00246</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国际经济法概论</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04184</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线性代数(经管类)</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00152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组织行为学</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04183</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概率论与数理统计(经管类)</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41"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120201K</w:t>
            </w:r>
            <w:r>
              <w:rPr>
                <w:rFonts w:hint="eastAsia" w:ascii="宋体" w:hAnsi="宋体" w:cs="宋体"/>
                <w:kern w:val="0"/>
                <w:sz w:val="18"/>
                <w:szCs w:val="18"/>
                <w:lang w:bidi="ar"/>
              </w:rPr>
              <w:br w:type="textWrapping"/>
            </w:r>
            <w:r>
              <w:rPr>
                <w:rFonts w:hint="eastAsia" w:ascii="宋体" w:hAnsi="宋体" w:cs="宋体"/>
                <w:kern w:val="0"/>
                <w:sz w:val="18"/>
                <w:szCs w:val="18"/>
                <w:lang w:bidi="ar"/>
              </w:rPr>
              <w:t>工商管理</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深圳大学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（商务管理）</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11749</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商务管理综合应用</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00055</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企业会计学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11743</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企业组织与经营环境</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00181</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广告学(一)</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00183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消费经济学</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11744</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会计原理与实务</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11748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商务运营管理</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11747</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管理学与人力资源管理</w:t>
            </w:r>
          </w:p>
        </w:tc>
      </w:tr>
      <w:tr>
        <w:tblPrEx>
          <w:tblLayout w:type="fixed"/>
          <w:tblCellMar>
            <w:top w:w="0" w:type="dxa"/>
            <w:left w:w="0" w:type="dxa"/>
            <w:bottom w:w="0" w:type="dxa"/>
            <w:right w:w="0" w:type="dxa"/>
          </w:tblCellMar>
        </w:tblPrEx>
        <w:trPr>
          <w:trHeight w:val="107"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120201K</w:t>
            </w:r>
            <w:r>
              <w:rPr>
                <w:rFonts w:hint="eastAsia" w:ascii="宋体" w:hAnsi="宋体" w:cs="宋体"/>
                <w:kern w:val="0"/>
                <w:sz w:val="18"/>
                <w:szCs w:val="18"/>
                <w:lang w:bidi="ar"/>
              </w:rPr>
              <w:br w:type="textWrapping"/>
            </w:r>
            <w:r>
              <w:rPr>
                <w:rFonts w:hint="eastAsia" w:ascii="宋体" w:hAnsi="宋体" w:cs="宋体"/>
                <w:kern w:val="0"/>
                <w:sz w:val="18"/>
                <w:szCs w:val="18"/>
                <w:lang w:bidi="ar"/>
              </w:rPr>
              <w:t>工商管理</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深圳大学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（工商企业管理）</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政治经济学(财经类)</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00054</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管理学原理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00055</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企业会计学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00058</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市场营销学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00149</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国际贸易理论与实务</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00145</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生产与作业管理</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00051</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管理系统中计算机应用</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00067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财务管理学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00150</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金融理论与实务</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00154</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企业管理咨询</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00144</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企业管理概论</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00151</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企业经营战略</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00246</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国际经济法概论</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04184</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线性代数(经管类)</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00152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组织行为学</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04183</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概率论与数理统计(经管类)</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07"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120201K</w:t>
            </w:r>
            <w:r>
              <w:rPr>
                <w:rFonts w:hint="eastAsia" w:ascii="宋体" w:hAnsi="宋体" w:cs="宋体"/>
                <w:kern w:val="0"/>
                <w:sz w:val="18"/>
                <w:szCs w:val="18"/>
                <w:lang w:bidi="ar"/>
              </w:rPr>
              <w:br w:type="textWrapping"/>
            </w:r>
            <w:r>
              <w:rPr>
                <w:rFonts w:hint="eastAsia" w:ascii="宋体" w:hAnsi="宋体" w:cs="宋体"/>
                <w:kern w:val="0"/>
                <w:sz w:val="18"/>
                <w:szCs w:val="18"/>
                <w:lang w:bidi="ar"/>
              </w:rPr>
              <w:t>工商管理</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华南理工大学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广东外语外贸大学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11749</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商务管理综合应用</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00055</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企业会计学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11743</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企业组织与经营环境</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00181</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广告学(一)</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00183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消费经济学</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11744</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会计原理与实务</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11748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商务运营管理</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11747</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管理学与人力资源管理</w:t>
            </w:r>
          </w:p>
        </w:tc>
      </w:tr>
      <w:tr>
        <w:tblPrEx>
          <w:tblLayout w:type="fixed"/>
          <w:tblCellMar>
            <w:top w:w="0" w:type="dxa"/>
            <w:left w:w="0" w:type="dxa"/>
            <w:bottom w:w="0" w:type="dxa"/>
            <w:right w:w="0" w:type="dxa"/>
          </w:tblCellMar>
        </w:tblPrEx>
        <w:trPr>
          <w:trHeight w:val="107"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120201K</w:t>
            </w:r>
            <w:r>
              <w:rPr>
                <w:rFonts w:hint="eastAsia" w:ascii="宋体" w:hAnsi="宋体" w:cs="宋体"/>
                <w:kern w:val="0"/>
                <w:sz w:val="18"/>
                <w:szCs w:val="18"/>
                <w:lang w:bidi="ar"/>
              </w:rPr>
              <w:br w:type="textWrapping"/>
            </w:r>
            <w:r>
              <w:rPr>
                <w:rFonts w:hint="eastAsia" w:ascii="宋体" w:hAnsi="宋体" w:cs="宋体"/>
                <w:kern w:val="0"/>
                <w:sz w:val="18"/>
                <w:szCs w:val="18"/>
                <w:lang w:bidi="ar"/>
              </w:rPr>
              <w:t>工商管理</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暨南大学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广东财经大学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（工商企业管理）</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政治经济学(财经类)</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00054</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管理学原理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00055</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企业会计学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00058</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市场营销学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00149</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国际贸易理论与实务</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00145</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生产与作业管理</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00051</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管理系统中计算机应用</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00067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财务管理学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00150</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金融理论与实务</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00154</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企业管理咨询</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00144</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企业管理概论</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00151</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企业经营战略</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00246</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国际经济法概论</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04184</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线性代数(经管类)</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00152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组织行为学</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04183</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概率论与数理统计(经管类)</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07"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120201K</w:t>
            </w:r>
            <w:r>
              <w:rPr>
                <w:rFonts w:hint="eastAsia" w:ascii="宋体" w:hAnsi="宋体" w:cs="宋体"/>
                <w:kern w:val="0"/>
                <w:sz w:val="18"/>
                <w:szCs w:val="18"/>
                <w:lang w:bidi="ar"/>
              </w:rPr>
              <w:br w:type="textWrapping"/>
            </w:r>
            <w:r>
              <w:rPr>
                <w:rFonts w:hint="eastAsia" w:ascii="宋体" w:hAnsi="宋体" w:cs="宋体"/>
                <w:kern w:val="0"/>
                <w:sz w:val="18"/>
                <w:szCs w:val="18"/>
                <w:lang w:bidi="ar"/>
              </w:rPr>
              <w:t>工商管理</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暨南大学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广东财经大学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（商务管理）</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11749</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商务管理综合应用</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00055</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企业会计学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11743</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企业组织与经营环境</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00181</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广告学(一)</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00183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消费经济学</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11744</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会计原理与实务</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11748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商务运营管理</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11747</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管理学与人力资源管理</w:t>
            </w:r>
          </w:p>
        </w:tc>
      </w:tr>
      <w:tr>
        <w:tblPrEx>
          <w:tblLayout w:type="fixed"/>
          <w:tblCellMar>
            <w:top w:w="0" w:type="dxa"/>
            <w:left w:w="0" w:type="dxa"/>
            <w:bottom w:w="0" w:type="dxa"/>
            <w:right w:w="0" w:type="dxa"/>
          </w:tblCellMar>
        </w:tblPrEx>
        <w:trPr>
          <w:trHeight w:val="124"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120201K</w:t>
            </w:r>
            <w:r>
              <w:rPr>
                <w:rFonts w:hint="eastAsia" w:ascii="宋体" w:hAnsi="宋体" w:cs="宋体"/>
                <w:kern w:val="0"/>
                <w:sz w:val="18"/>
                <w:szCs w:val="18"/>
                <w:lang w:bidi="ar"/>
              </w:rPr>
              <w:br w:type="textWrapping"/>
            </w:r>
            <w:r>
              <w:rPr>
                <w:rFonts w:hint="eastAsia" w:ascii="宋体" w:hAnsi="宋体" w:cs="宋体"/>
                <w:kern w:val="0"/>
                <w:sz w:val="18"/>
                <w:szCs w:val="18"/>
                <w:lang w:bidi="ar"/>
              </w:rPr>
              <w:t>工商管理</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暨南大学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广东财经大学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（现代企业管理）</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07114</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现代物流学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24"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10426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团队管理</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10421</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客户服务管理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06092</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工作分析</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10422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电子商务运营管理</w:t>
            </w:r>
          </w:p>
        </w:tc>
      </w:tr>
      <w:tr>
        <w:tblPrEx>
          <w:tblLayout w:type="fixed"/>
          <w:tblCellMar>
            <w:top w:w="0" w:type="dxa"/>
            <w:left w:w="0" w:type="dxa"/>
            <w:bottom w:w="0" w:type="dxa"/>
            <w:right w:w="0" w:type="dxa"/>
          </w:tblCellMar>
        </w:tblPrEx>
        <w:trPr>
          <w:trHeight w:val="124"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120202</w:t>
            </w:r>
            <w:r>
              <w:rPr>
                <w:rFonts w:hint="eastAsia" w:ascii="宋体" w:hAnsi="宋体" w:cs="宋体"/>
                <w:kern w:val="0"/>
                <w:sz w:val="18"/>
                <w:szCs w:val="18"/>
                <w:lang w:bidi="ar"/>
              </w:rPr>
              <w:br w:type="textWrapping"/>
            </w:r>
            <w:r>
              <w:rPr>
                <w:rFonts w:hint="eastAsia" w:ascii="宋体" w:hAnsi="宋体" w:cs="宋体"/>
                <w:kern w:val="0"/>
                <w:sz w:val="18"/>
                <w:szCs w:val="18"/>
                <w:lang w:bidi="ar"/>
              </w:rPr>
              <w:t>市场营销</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广东财经大学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00185</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商品流通概论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00149</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国际贸易理论与实务</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00055</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企业会计学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24"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00186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国际商务谈判</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00150</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金融理论与实务</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00184</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市场营销策划</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00051</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管理系统中计算机应用</w:t>
            </w:r>
          </w:p>
        </w:tc>
      </w:tr>
      <w:tr>
        <w:tblPrEx>
          <w:tblLayout w:type="fixed"/>
          <w:tblCellMar>
            <w:top w:w="0" w:type="dxa"/>
            <w:left w:w="0" w:type="dxa"/>
            <w:bottom w:w="0" w:type="dxa"/>
            <w:right w:w="0" w:type="dxa"/>
          </w:tblCellMar>
        </w:tblPrEx>
        <w:trPr>
          <w:trHeight w:val="124"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07353</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管理学原理(一)</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00098</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国际市场营销学</w:t>
            </w:r>
          </w:p>
        </w:tc>
      </w:tr>
      <w:tr>
        <w:tblPrEx>
          <w:tblLayout w:type="fixed"/>
          <w:tblCellMar>
            <w:top w:w="0" w:type="dxa"/>
            <w:left w:w="0" w:type="dxa"/>
            <w:bottom w:w="0" w:type="dxa"/>
            <w:right w:w="0" w:type="dxa"/>
          </w:tblCellMar>
        </w:tblPrEx>
        <w:trPr>
          <w:trHeight w:val="124"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04183</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概率论与数理统计(经管类)</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04184</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线性代数(经管类)</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00183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消费经济学</w:t>
            </w:r>
          </w:p>
        </w:tc>
      </w:tr>
      <w:tr>
        <w:tblPrEx>
          <w:tblLayout w:type="fixed"/>
          <w:tblCellMar>
            <w:top w:w="0" w:type="dxa"/>
            <w:left w:w="0" w:type="dxa"/>
            <w:bottom w:w="0" w:type="dxa"/>
            <w:right w:w="0" w:type="dxa"/>
          </w:tblCellMar>
        </w:tblPrEx>
        <w:trPr>
          <w:trHeight w:val="124"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120202</w:t>
            </w:r>
            <w:r>
              <w:rPr>
                <w:rFonts w:hint="eastAsia" w:ascii="宋体" w:hAnsi="宋体" w:cs="宋体"/>
                <w:kern w:val="0"/>
                <w:sz w:val="18"/>
                <w:szCs w:val="18"/>
                <w:lang w:bidi="ar"/>
              </w:rPr>
              <w:br w:type="textWrapping"/>
            </w:r>
            <w:r>
              <w:rPr>
                <w:rFonts w:hint="eastAsia" w:ascii="宋体" w:hAnsi="宋体" w:cs="宋体"/>
                <w:kern w:val="0"/>
                <w:sz w:val="18"/>
                <w:szCs w:val="18"/>
                <w:lang w:bidi="ar"/>
              </w:rPr>
              <w:t>市场营销</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深圳大学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（市场营销）</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00185</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商品流通概论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00149</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国际贸易理论与实务</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00055</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企业会计学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24"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00186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国际商务谈判</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00150</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金融理论与实务</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00184</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市场营销策划</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00051</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管理系统中计算机应用</w:t>
            </w:r>
          </w:p>
        </w:tc>
      </w:tr>
      <w:tr>
        <w:tblPrEx>
          <w:tblLayout w:type="fixed"/>
          <w:tblCellMar>
            <w:top w:w="0" w:type="dxa"/>
            <w:left w:w="0" w:type="dxa"/>
            <w:bottom w:w="0" w:type="dxa"/>
            <w:right w:w="0" w:type="dxa"/>
          </w:tblCellMar>
        </w:tblPrEx>
        <w:trPr>
          <w:trHeight w:val="124"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07353</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管理学原理(一)</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00098</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国际市场营销学</w:t>
            </w:r>
          </w:p>
        </w:tc>
      </w:tr>
      <w:tr>
        <w:tblPrEx>
          <w:tblLayout w:type="fixed"/>
          <w:tblCellMar>
            <w:top w:w="0" w:type="dxa"/>
            <w:left w:w="0" w:type="dxa"/>
            <w:bottom w:w="0" w:type="dxa"/>
            <w:right w:w="0" w:type="dxa"/>
          </w:tblCellMar>
        </w:tblPrEx>
        <w:trPr>
          <w:trHeight w:val="124"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04183</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概率论与数理统计(经管类)</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04184</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线性代数(经管类)</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00183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消费经济学</w:t>
            </w:r>
          </w:p>
        </w:tc>
      </w:tr>
      <w:tr>
        <w:tblPrEx>
          <w:tblLayout w:type="fixed"/>
          <w:tblCellMar>
            <w:top w:w="0" w:type="dxa"/>
            <w:left w:w="0" w:type="dxa"/>
            <w:bottom w:w="0" w:type="dxa"/>
            <w:right w:w="0" w:type="dxa"/>
          </w:tblCellMar>
        </w:tblPrEx>
        <w:trPr>
          <w:trHeight w:val="124"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120202</w:t>
            </w:r>
            <w:r>
              <w:rPr>
                <w:rFonts w:hint="eastAsia" w:ascii="宋体" w:hAnsi="宋体" w:cs="宋体"/>
                <w:kern w:val="0"/>
                <w:sz w:val="18"/>
                <w:szCs w:val="18"/>
                <w:lang w:bidi="ar"/>
              </w:rPr>
              <w:br w:type="textWrapping"/>
            </w:r>
            <w:r>
              <w:rPr>
                <w:rFonts w:hint="eastAsia" w:ascii="宋体" w:hAnsi="宋体" w:cs="宋体"/>
                <w:kern w:val="0"/>
                <w:sz w:val="18"/>
                <w:szCs w:val="18"/>
                <w:lang w:bidi="ar"/>
              </w:rPr>
              <w:t>市场营销</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Style w:val="20"/>
                <w:rFonts w:ascii="宋体" w:hAnsi="宋体" w:cs="宋体"/>
                <w:sz w:val="18"/>
                <w:szCs w:val="18"/>
                <w:lang w:bidi="ar"/>
              </w:rPr>
            </w:pPr>
            <w:r>
              <w:rPr>
                <w:rFonts w:hint="eastAsia" w:ascii="宋体" w:hAnsi="宋体" w:cs="宋体"/>
                <w:kern w:val="0"/>
                <w:sz w:val="18"/>
                <w:szCs w:val="18"/>
                <w:lang w:bidi="ar"/>
              </w:rPr>
              <w:t>深圳大学</w:t>
            </w:r>
            <w:r>
              <w:rPr>
                <w:rStyle w:val="19"/>
                <w:rFonts w:hint="default"/>
                <w:sz w:val="18"/>
                <w:szCs w:val="18"/>
                <w:lang w:bidi="ar"/>
              </w:rPr>
              <w:br w:type="textWrapping"/>
            </w:r>
            <w:r>
              <w:rPr>
                <w:rStyle w:val="20"/>
                <w:rFonts w:hint="eastAsia" w:ascii="宋体" w:hAnsi="宋体" w:cs="宋体"/>
                <w:sz w:val="18"/>
                <w:szCs w:val="18"/>
                <w:lang w:bidi="ar"/>
              </w:rPr>
              <w:t>华南农业大学</w:t>
            </w:r>
          </w:p>
          <w:p>
            <w:pPr>
              <w:widowControl/>
              <w:snapToGrid w:val="0"/>
              <w:spacing w:line="200" w:lineRule="exact"/>
              <w:jc w:val="center"/>
              <w:textAlignment w:val="center"/>
              <w:rPr>
                <w:rStyle w:val="20"/>
                <w:rFonts w:ascii="宋体" w:hAnsi="宋体" w:cs="宋体"/>
                <w:sz w:val="18"/>
                <w:szCs w:val="18"/>
                <w:lang w:bidi="ar"/>
              </w:rPr>
            </w:pPr>
            <w:r>
              <w:rPr>
                <w:rStyle w:val="20"/>
                <w:rFonts w:hint="eastAsia" w:ascii="宋体" w:hAnsi="宋体" w:cs="宋体"/>
                <w:sz w:val="18"/>
                <w:szCs w:val="18"/>
                <w:lang w:bidi="ar"/>
              </w:rPr>
              <w:t>（销售管理）</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00067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财务管理学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00149</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国际贸易理论与实务</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00055</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企业会计学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24"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00151</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企业经营战略</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00102</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世界市场行情</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经济法概论(财经类)</w:t>
            </w:r>
          </w:p>
        </w:tc>
      </w:tr>
      <w:tr>
        <w:tblPrEx>
          <w:tblLayout w:type="fixed"/>
          <w:tblCellMar>
            <w:top w:w="0" w:type="dxa"/>
            <w:left w:w="0" w:type="dxa"/>
            <w:bottom w:w="0" w:type="dxa"/>
            <w:right w:w="0" w:type="dxa"/>
          </w:tblCellMar>
        </w:tblPrEx>
        <w:trPr>
          <w:trHeight w:val="124"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00186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国际商务谈判</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00181</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广告学(一)</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00051</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管理系统中计算机应用</w:t>
            </w:r>
          </w:p>
        </w:tc>
      </w:tr>
      <w:tr>
        <w:tblPrEx>
          <w:tblLayout w:type="fixed"/>
          <w:tblCellMar>
            <w:top w:w="0" w:type="dxa"/>
            <w:left w:w="0" w:type="dxa"/>
            <w:bottom w:w="0" w:type="dxa"/>
            <w:right w:w="0" w:type="dxa"/>
          </w:tblCellMar>
        </w:tblPrEx>
        <w:trPr>
          <w:trHeight w:val="124"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03291</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人际关系学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00184</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市场营销策划</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00183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消费经济学</w:t>
            </w:r>
          </w:p>
        </w:tc>
      </w:tr>
      <w:tr>
        <w:tblPrEx>
          <w:tblLayout w:type="fixed"/>
          <w:tblCellMar>
            <w:top w:w="0" w:type="dxa"/>
            <w:left w:w="0" w:type="dxa"/>
            <w:bottom w:w="0" w:type="dxa"/>
            <w:right w:w="0" w:type="dxa"/>
          </w:tblCellMar>
        </w:tblPrEx>
        <w:trPr>
          <w:trHeight w:val="124"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07"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120203K</w:t>
            </w:r>
            <w:r>
              <w:rPr>
                <w:rFonts w:hint="eastAsia" w:ascii="宋体" w:hAnsi="宋体" w:cs="宋体"/>
                <w:kern w:val="0"/>
                <w:sz w:val="18"/>
                <w:szCs w:val="18"/>
                <w:lang w:bidi="ar"/>
              </w:rPr>
              <w:br w:type="textWrapping"/>
            </w:r>
            <w:r>
              <w:rPr>
                <w:rFonts w:hint="eastAsia" w:ascii="宋体" w:hAnsi="宋体" w:cs="宋体"/>
                <w:kern w:val="0"/>
                <w:sz w:val="18"/>
                <w:szCs w:val="18"/>
                <w:lang w:bidi="ar"/>
              </w:rPr>
              <w:t>会计学</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华南农业大学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00067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财务管理学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00107</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现代管理学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00041</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基础会计学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03702</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会计制度设计与比较</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00070</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政府与事业单位会计</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经济法概论(财经类)</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04532</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财务会计专题</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04534</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财政与农村金融</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00155</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中级财务会计</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00944</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审计</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04533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管理与成本会计</w:t>
            </w:r>
          </w:p>
        </w:tc>
      </w:tr>
      <w:tr>
        <w:tblPrEx>
          <w:tblLayout w:type="fixed"/>
          <w:tblCellMar>
            <w:top w:w="0" w:type="dxa"/>
            <w:left w:w="0" w:type="dxa"/>
            <w:bottom w:w="0" w:type="dxa"/>
            <w:right w:w="0" w:type="dxa"/>
          </w:tblCellMar>
        </w:tblPrEx>
        <w:trPr>
          <w:trHeight w:val="107"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120203K</w:t>
            </w:r>
            <w:r>
              <w:rPr>
                <w:rFonts w:hint="eastAsia" w:ascii="宋体" w:hAnsi="宋体" w:cs="宋体"/>
                <w:kern w:val="0"/>
                <w:sz w:val="18"/>
                <w:szCs w:val="18"/>
                <w:lang w:bidi="ar"/>
              </w:rPr>
              <w:br w:type="textWrapping"/>
            </w:r>
            <w:r>
              <w:rPr>
                <w:rFonts w:hint="eastAsia" w:ascii="宋体" w:hAnsi="宋体" w:cs="宋体"/>
                <w:kern w:val="0"/>
                <w:sz w:val="18"/>
                <w:szCs w:val="18"/>
                <w:lang w:bidi="ar"/>
              </w:rPr>
              <w:t>会计学</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华南理工大学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深圳大学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政治经济学(财经类)</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00150</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金融理论与实务</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00155</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中级财务会计</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00058</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市场营销学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00246</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国际经济法概论</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成本会计</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00051</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管理系统中计算机应用</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00067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财务管理学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00159</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高级财务会计</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00060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财政学</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00157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管理会计(一)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00160</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审计学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00158</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资产评估</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00162</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会计制度设计</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04184</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线性代数(经管类)</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00161</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财务报表分析(一)</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04183</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概率论与数理统计(经管类)</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07"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120203K</w:t>
            </w:r>
            <w:r>
              <w:rPr>
                <w:rFonts w:hint="eastAsia" w:ascii="宋体" w:hAnsi="宋体" w:cs="宋体"/>
                <w:kern w:val="0"/>
                <w:sz w:val="18"/>
                <w:szCs w:val="18"/>
                <w:lang w:bidi="ar"/>
              </w:rPr>
              <w:br w:type="textWrapping"/>
            </w:r>
            <w:r>
              <w:rPr>
                <w:rFonts w:hint="eastAsia" w:ascii="宋体" w:hAnsi="宋体" w:cs="宋体"/>
                <w:kern w:val="0"/>
                <w:sz w:val="18"/>
                <w:szCs w:val="18"/>
                <w:lang w:bidi="ar"/>
              </w:rPr>
              <w:t>会计学</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暨南大学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广东金融学院</w:t>
            </w:r>
            <w:r>
              <w:rPr>
                <w:rFonts w:hint="eastAsia" w:ascii="宋体" w:hAnsi="宋体" w:cs="宋体"/>
                <w:kern w:val="0"/>
                <w:sz w:val="18"/>
                <w:szCs w:val="18"/>
                <w:lang w:bidi="ar"/>
              </w:rPr>
              <w:br w:type="textWrapping"/>
            </w:r>
            <w:r>
              <w:rPr>
                <w:rFonts w:hint="eastAsia" w:ascii="宋体" w:hAnsi="宋体" w:cs="宋体"/>
                <w:kern w:val="0"/>
                <w:sz w:val="18"/>
                <w:szCs w:val="18"/>
                <w:lang w:bidi="ar"/>
              </w:rPr>
              <w:t>广东财经大学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政治经济学(财经类)</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00089</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国际贸易</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00155</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中级财务会计</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00058</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市场营销学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00150</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金融理论与实务</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成本会计</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00051</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管理系统中计算机应用</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00067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财务管理学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00246</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国际经济法概论</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00159</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高级财务会计</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00060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财政学</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00157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管理会计(一)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00160</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审计学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00158</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资产评估</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00162</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会计制度设计</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04184</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线性代数(经管类)</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00161</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财务报表分析(一)</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04183</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概率论与数理统计(经管类)</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24"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120206</w:t>
            </w:r>
            <w:r>
              <w:rPr>
                <w:rFonts w:hint="eastAsia" w:ascii="宋体" w:hAnsi="宋体" w:cs="宋体"/>
                <w:kern w:val="0"/>
                <w:sz w:val="18"/>
                <w:szCs w:val="18"/>
                <w:lang w:bidi="ar"/>
              </w:rPr>
              <w:br w:type="textWrapping"/>
            </w:r>
            <w:r>
              <w:rPr>
                <w:rFonts w:hint="eastAsia" w:ascii="宋体" w:hAnsi="宋体" w:cs="宋体"/>
                <w:kern w:val="0"/>
                <w:sz w:val="18"/>
                <w:szCs w:val="18"/>
                <w:lang w:bidi="ar"/>
              </w:rPr>
              <w:t>人力资源管理</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华南师范大学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11465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现代公司管理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11467</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人力资源统计学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24"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07484</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社会保障学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11469</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宏观劳动力配置</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11471</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劳动争议处理概论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00152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组织行为学</w:t>
            </w:r>
          </w:p>
        </w:tc>
      </w:tr>
      <w:tr>
        <w:tblPrEx>
          <w:tblLayout w:type="fixed"/>
          <w:tblCellMar>
            <w:top w:w="0" w:type="dxa"/>
            <w:left w:w="0" w:type="dxa"/>
            <w:bottom w:w="0" w:type="dxa"/>
            <w:right w:w="0" w:type="dxa"/>
          </w:tblCellMar>
        </w:tblPrEx>
        <w:trPr>
          <w:trHeight w:val="124"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w:t>
            </w:r>
            <w:r>
              <w:rPr>
                <w:rStyle w:val="19"/>
                <w:rFonts w:hint="default"/>
                <w:sz w:val="18"/>
                <w:szCs w:val="18"/>
                <w:lang w:bidi="ar"/>
              </w:rPr>
              <w:t>120209</w:t>
            </w:r>
            <w:r>
              <w:rPr>
                <w:rStyle w:val="19"/>
                <w:rFonts w:hint="default"/>
                <w:sz w:val="18"/>
                <w:szCs w:val="18"/>
                <w:lang w:bidi="ar"/>
              </w:rPr>
              <w:br w:type="textWrapping"/>
            </w:r>
            <w:r>
              <w:rPr>
                <w:rStyle w:val="20"/>
                <w:rFonts w:hint="eastAsia" w:ascii="宋体" w:hAnsi="宋体" w:cs="宋体"/>
                <w:sz w:val="18"/>
                <w:szCs w:val="18"/>
                <w:lang w:bidi="ar"/>
              </w:rPr>
              <w:t>物业管理</w:t>
            </w:r>
            <w:r>
              <w:rPr>
                <w:rStyle w:val="19"/>
                <w:rFonts w:hint="default"/>
                <w:sz w:val="18"/>
                <w:szCs w:val="18"/>
                <w:lang w:bidi="ar"/>
              </w:rPr>
              <w:br w:type="textWrapping"/>
            </w:r>
            <w:r>
              <w:rPr>
                <w:rStyle w:val="20"/>
                <w:rFonts w:hint="eastAsia" w:ascii="宋体" w:hAnsi="宋体" w:cs="宋体"/>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暨南大学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00147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人力资源管理(一)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00054</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管理学原理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25"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05675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物业管理国际标准与质量认证</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06569</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物业管理实务</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00034</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社会学概论</w:t>
            </w:r>
          </w:p>
        </w:tc>
      </w:tr>
      <w:tr>
        <w:tblPrEx>
          <w:tblLayout w:type="fixed"/>
          <w:tblCellMar>
            <w:top w:w="0" w:type="dxa"/>
            <w:left w:w="0" w:type="dxa"/>
            <w:bottom w:w="0" w:type="dxa"/>
            <w:right w:w="0" w:type="dxa"/>
          </w:tblCellMar>
        </w:tblPrEx>
        <w:trPr>
          <w:trHeight w:val="124"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05672</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物业设备管理</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05676</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城市环境保护</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07519</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公司管理学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00169</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房地产法</w:t>
            </w:r>
          </w:p>
        </w:tc>
      </w:tr>
      <w:tr>
        <w:tblPrEx>
          <w:tblLayout w:type="fixed"/>
          <w:tblCellMar>
            <w:top w:w="0" w:type="dxa"/>
            <w:left w:w="0" w:type="dxa"/>
            <w:bottom w:w="0" w:type="dxa"/>
            <w:right w:w="0" w:type="dxa"/>
          </w:tblCellMar>
        </w:tblPrEx>
        <w:trPr>
          <w:trHeight w:val="124"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120401</w:t>
            </w:r>
            <w:r>
              <w:rPr>
                <w:rFonts w:hint="eastAsia" w:ascii="宋体" w:hAnsi="宋体" w:cs="宋体"/>
                <w:kern w:val="0"/>
                <w:sz w:val="18"/>
                <w:szCs w:val="18"/>
                <w:lang w:bidi="ar"/>
              </w:rPr>
              <w:br w:type="textWrapping"/>
            </w:r>
            <w:r>
              <w:rPr>
                <w:rFonts w:hint="eastAsia" w:ascii="宋体" w:hAnsi="宋体" w:cs="宋体"/>
                <w:kern w:val="0"/>
                <w:sz w:val="18"/>
                <w:szCs w:val="18"/>
                <w:lang w:bidi="ar"/>
              </w:rPr>
              <w:t>公共事业管理</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kern w:val="0"/>
                <w:sz w:val="18"/>
                <w:szCs w:val="18"/>
                <w:lang w:bidi="ar"/>
              </w:rPr>
            </w:pPr>
            <w:r>
              <w:rPr>
                <w:rFonts w:hint="eastAsia" w:ascii="宋体" w:hAnsi="宋体" w:cs="宋体"/>
                <w:kern w:val="0"/>
                <w:sz w:val="18"/>
                <w:szCs w:val="18"/>
                <w:lang w:bidi="ar"/>
              </w:rPr>
              <w:t>暨南大学</w:t>
            </w:r>
          </w:p>
          <w:p>
            <w:pPr>
              <w:widowControl/>
              <w:snapToGrid w:val="0"/>
              <w:spacing w:line="200" w:lineRule="exact"/>
              <w:jc w:val="center"/>
              <w:textAlignment w:val="center"/>
              <w:rPr>
                <w:rFonts w:ascii="宋体" w:hAnsi="宋体" w:cs="宋体"/>
                <w:kern w:val="0"/>
                <w:sz w:val="18"/>
                <w:szCs w:val="18"/>
                <w:lang w:bidi="ar"/>
              </w:rPr>
            </w:pPr>
            <w:r>
              <w:rPr>
                <w:rFonts w:hint="eastAsia" w:ascii="宋体" w:hAnsi="宋体" w:cs="宋体"/>
                <w:kern w:val="0"/>
                <w:sz w:val="18"/>
                <w:szCs w:val="18"/>
                <w:lang w:bidi="ar"/>
              </w:rPr>
              <w:t>广东财经大学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00147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人力资源管理(一)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00261</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行政法学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00182</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公共关系学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24"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00163</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管理心理学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03312</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劳动和社会保障概论</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00449</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教育管理原理</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00034</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社会学概论</w:t>
            </w:r>
          </w:p>
        </w:tc>
      </w:tr>
      <w:tr>
        <w:tblPrEx>
          <w:tblLayout w:type="fixed"/>
          <w:tblCellMar>
            <w:top w:w="0" w:type="dxa"/>
            <w:left w:w="0" w:type="dxa"/>
            <w:bottom w:w="0" w:type="dxa"/>
            <w:right w:w="0" w:type="dxa"/>
          </w:tblCellMar>
        </w:tblPrEx>
        <w:trPr>
          <w:trHeight w:val="124"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00318</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公共政策</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05723</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非政府组织管理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法学概论</w:t>
            </w:r>
          </w:p>
        </w:tc>
      </w:tr>
      <w:tr>
        <w:tblPrEx>
          <w:tblLayout w:type="fixed"/>
          <w:tblCellMar>
            <w:top w:w="0" w:type="dxa"/>
            <w:left w:w="0" w:type="dxa"/>
            <w:bottom w:w="0" w:type="dxa"/>
            <w:right w:w="0" w:type="dxa"/>
          </w:tblCellMar>
        </w:tblPrEx>
        <w:trPr>
          <w:trHeight w:val="124"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05725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文化管理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02382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管理信息系统</w:t>
            </w:r>
          </w:p>
        </w:tc>
      </w:tr>
      <w:tr>
        <w:tblPrEx>
          <w:tblLayout w:type="fixed"/>
          <w:tblCellMar>
            <w:top w:w="0" w:type="dxa"/>
            <w:left w:w="0" w:type="dxa"/>
            <w:bottom w:w="0" w:type="dxa"/>
            <w:right w:w="0" w:type="dxa"/>
          </w:tblCellMar>
        </w:tblPrEx>
        <w:trPr>
          <w:trHeight w:val="124"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05722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公共经济学</w:t>
            </w:r>
          </w:p>
        </w:tc>
      </w:tr>
      <w:tr>
        <w:tblPrEx>
          <w:tblLayout w:type="fixed"/>
          <w:tblCellMar>
            <w:top w:w="0" w:type="dxa"/>
            <w:left w:w="0" w:type="dxa"/>
            <w:bottom w:w="0" w:type="dxa"/>
            <w:right w:w="0" w:type="dxa"/>
          </w:tblCellMar>
        </w:tblPrEx>
        <w:trPr>
          <w:trHeight w:val="124"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w:t>
            </w:r>
            <w:r>
              <w:rPr>
                <w:rStyle w:val="19"/>
                <w:rFonts w:hint="default"/>
                <w:sz w:val="18"/>
                <w:szCs w:val="18"/>
                <w:lang w:bidi="ar"/>
              </w:rPr>
              <w:t>120402</w:t>
            </w:r>
            <w:r>
              <w:rPr>
                <w:rStyle w:val="19"/>
                <w:rFonts w:hint="default"/>
                <w:sz w:val="18"/>
                <w:szCs w:val="18"/>
                <w:lang w:bidi="ar"/>
              </w:rPr>
              <w:br w:type="textWrapping"/>
            </w:r>
            <w:r>
              <w:rPr>
                <w:rStyle w:val="20"/>
                <w:rFonts w:hint="eastAsia" w:ascii="宋体" w:hAnsi="宋体" w:cs="宋体"/>
                <w:sz w:val="18"/>
                <w:szCs w:val="18"/>
                <w:lang w:bidi="ar"/>
              </w:rPr>
              <w:t>行政管理</w:t>
            </w:r>
            <w:r>
              <w:rPr>
                <w:rStyle w:val="19"/>
                <w:rFonts w:hint="default"/>
                <w:sz w:val="18"/>
                <w:szCs w:val="18"/>
                <w:lang w:bidi="ar"/>
              </w:rPr>
              <w:br w:type="textWrapping"/>
            </w:r>
            <w:r>
              <w:rPr>
                <w:rStyle w:val="20"/>
                <w:rFonts w:hint="eastAsia" w:ascii="宋体" w:hAnsi="宋体" w:cs="宋体"/>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华南师范大学</w:t>
            </w:r>
            <w:r>
              <w:rPr>
                <w:rStyle w:val="19"/>
                <w:rFonts w:hint="default"/>
                <w:sz w:val="18"/>
                <w:szCs w:val="18"/>
                <w:lang w:bidi="ar"/>
              </w:rPr>
              <w:br w:type="textWrapping"/>
            </w:r>
            <w:r>
              <w:rPr>
                <w:rStyle w:val="20"/>
                <w:rFonts w:hint="eastAsia" w:ascii="宋体" w:hAnsi="宋体" w:cs="宋体"/>
                <w:sz w:val="18"/>
                <w:szCs w:val="18"/>
                <w:lang w:bidi="ar"/>
              </w:rPr>
              <w:t>（电子政务）</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00067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财务管理学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00107</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现代管理学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00277</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行政管理学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24"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00139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西方经济学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00261</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行政法学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00281</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社区社会工作</w:t>
            </w:r>
          </w:p>
        </w:tc>
      </w:tr>
      <w:tr>
        <w:tblPrEx>
          <w:tblLayout w:type="fixed"/>
          <w:tblCellMar>
            <w:top w:w="0" w:type="dxa"/>
            <w:left w:w="0" w:type="dxa"/>
            <w:bottom w:w="0" w:type="dxa"/>
            <w:right w:w="0" w:type="dxa"/>
          </w:tblCellMar>
        </w:tblPrEx>
        <w:trPr>
          <w:trHeight w:val="124"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00318</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公共政策</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00315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当代中国政治制度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00896</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电子商务概论</w:t>
            </w:r>
          </w:p>
        </w:tc>
      </w:tr>
      <w:tr>
        <w:tblPrEx>
          <w:tblLayout w:type="fixed"/>
          <w:tblCellMar>
            <w:top w:w="0" w:type="dxa"/>
            <w:left w:w="0" w:type="dxa"/>
            <w:bottom w:w="0" w:type="dxa"/>
            <w:right w:w="0" w:type="dxa"/>
          </w:tblCellMar>
        </w:tblPrEx>
        <w:trPr>
          <w:trHeight w:val="124"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00320</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领导科学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04741</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计算机网络原理</w:t>
            </w: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07"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120402</w:t>
            </w:r>
            <w:r>
              <w:rPr>
                <w:rFonts w:hint="eastAsia" w:ascii="宋体" w:hAnsi="宋体" w:cs="宋体"/>
                <w:kern w:val="0"/>
                <w:sz w:val="18"/>
                <w:szCs w:val="18"/>
                <w:lang w:bidi="ar"/>
              </w:rPr>
              <w:br w:type="textWrapping"/>
            </w:r>
            <w:r>
              <w:rPr>
                <w:rFonts w:hint="eastAsia" w:ascii="宋体" w:hAnsi="宋体" w:cs="宋体"/>
                <w:kern w:val="0"/>
                <w:sz w:val="18"/>
                <w:szCs w:val="18"/>
                <w:lang w:bidi="ar"/>
              </w:rPr>
              <w:t>行政管理</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华南师范大学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（行政管理学）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00024</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普通逻辑</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00107</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现代管理学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00277</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行政管理学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00067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财务管理学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00261</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行政法学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00316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西方政治制度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00034</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社会学概论</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00318</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公共政策</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00315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当代中国政治制度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00321</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中国文化概论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法学概论</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00320</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领导科学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00319</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行政组织理论</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01848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公务员制度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00144</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企业管理概论</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00341</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公文写作与处理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00152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组织行为学</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00312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政治学概论</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00322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中国行政史</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00323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西方行政学说史</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00509</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机关管理</w:t>
            </w:r>
          </w:p>
        </w:tc>
      </w:tr>
      <w:tr>
        <w:tblPrEx>
          <w:tblLayout w:type="fixed"/>
          <w:tblCellMar>
            <w:top w:w="0" w:type="dxa"/>
            <w:left w:w="0" w:type="dxa"/>
            <w:bottom w:w="0" w:type="dxa"/>
            <w:right w:w="0" w:type="dxa"/>
          </w:tblCellMar>
        </w:tblPrEx>
        <w:trPr>
          <w:trHeight w:val="107"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120402</w:t>
            </w:r>
            <w:r>
              <w:rPr>
                <w:rFonts w:hint="eastAsia" w:ascii="宋体" w:hAnsi="宋体" w:cs="宋体"/>
                <w:kern w:val="0"/>
                <w:sz w:val="18"/>
                <w:szCs w:val="18"/>
                <w:lang w:bidi="ar"/>
              </w:rPr>
              <w:br w:type="textWrapping"/>
            </w:r>
            <w:r>
              <w:rPr>
                <w:rFonts w:hint="eastAsia" w:ascii="宋体" w:hAnsi="宋体" w:cs="宋体"/>
                <w:kern w:val="0"/>
                <w:sz w:val="18"/>
                <w:szCs w:val="18"/>
                <w:lang w:bidi="ar"/>
              </w:rPr>
              <w:t>行政管理</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华南农业大学</w:t>
            </w:r>
            <w:r>
              <w:rPr>
                <w:rStyle w:val="19"/>
                <w:rFonts w:hint="default"/>
                <w:sz w:val="18"/>
                <w:szCs w:val="18"/>
                <w:lang w:bidi="ar"/>
              </w:rPr>
              <w:br w:type="textWrapping"/>
            </w:r>
            <w:r>
              <w:rPr>
                <w:rStyle w:val="20"/>
                <w:rFonts w:hint="eastAsia" w:ascii="宋体" w:hAnsi="宋体" w:cs="宋体"/>
                <w:sz w:val="18"/>
                <w:szCs w:val="18"/>
                <w:lang w:bidi="ar"/>
              </w:rPr>
              <w:t>广东工业大学</w:t>
            </w:r>
            <w:r>
              <w:rPr>
                <w:rStyle w:val="19"/>
                <w:rFonts w:hint="default"/>
                <w:sz w:val="18"/>
                <w:szCs w:val="18"/>
                <w:lang w:bidi="ar"/>
              </w:rPr>
              <w:br w:type="textWrapping"/>
            </w:r>
            <w:r>
              <w:rPr>
                <w:rStyle w:val="20"/>
                <w:rFonts w:hint="eastAsia" w:ascii="宋体" w:hAnsi="宋体" w:cs="宋体"/>
                <w:sz w:val="18"/>
                <w:szCs w:val="18"/>
                <w:lang w:bidi="ar"/>
              </w:rPr>
              <w:t>广东财经大学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00024</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普通逻辑</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00107</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现代管理学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00277</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行政管理学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00067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财务管理学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00261</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行政法学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00316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西方政治制度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00034</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社会学概论</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00318</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公共政策</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00315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当代中国政治制度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00321</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中国文化概论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法学概论</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00320</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领导科学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00319</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行政组织理论</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01848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公务员制度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00144</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企业管理概论</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00341</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公文写作与处理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00152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组织行为学</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00312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政治学概论</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00322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中国行政史</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00323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西方行政学说史</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00509</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机关管理</w:t>
            </w:r>
          </w:p>
        </w:tc>
      </w:tr>
      <w:tr>
        <w:tblPrEx>
          <w:tblLayout w:type="fixed"/>
          <w:tblCellMar>
            <w:top w:w="0" w:type="dxa"/>
            <w:left w:w="0" w:type="dxa"/>
            <w:bottom w:w="0" w:type="dxa"/>
            <w:right w:w="0" w:type="dxa"/>
          </w:tblCellMar>
        </w:tblPrEx>
        <w:trPr>
          <w:trHeight w:val="116"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120409T</w:t>
            </w:r>
            <w:r>
              <w:rPr>
                <w:rFonts w:hint="eastAsia" w:ascii="宋体" w:hAnsi="宋体" w:cs="宋体"/>
                <w:kern w:val="0"/>
                <w:sz w:val="18"/>
                <w:szCs w:val="18"/>
                <w:lang w:bidi="ar"/>
              </w:rPr>
              <w:br w:type="textWrapping"/>
            </w:r>
            <w:r>
              <w:rPr>
                <w:rFonts w:hint="eastAsia" w:ascii="宋体" w:hAnsi="宋体" w:cs="宋体"/>
                <w:kern w:val="0"/>
                <w:sz w:val="18"/>
                <w:szCs w:val="18"/>
                <w:lang w:bidi="ar"/>
              </w:rPr>
              <w:t>公共关系学</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华南师范大学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00147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人力资源管理(一)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00646</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公共关系写作</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00182</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公共关系学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00318</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公共政策</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03292</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公共关系口才</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00321</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中国文化概论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00152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组织行为学</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00320</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领导科学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03297</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企业文化</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03293</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现代谈判学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03294</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公共关系案例</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00643</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公关心理学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03300</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现代媒体总论</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03295</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国际公共关系</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03299</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广告运作策略</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03291</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人际关系学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03298</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创新思维理论与方法</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16"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120601</w:t>
            </w:r>
            <w:r>
              <w:rPr>
                <w:rFonts w:hint="eastAsia" w:ascii="宋体" w:hAnsi="宋体" w:cs="宋体"/>
                <w:kern w:val="0"/>
                <w:sz w:val="18"/>
                <w:szCs w:val="18"/>
                <w:lang w:bidi="ar"/>
              </w:rPr>
              <w:br w:type="textWrapping"/>
            </w:r>
            <w:r>
              <w:rPr>
                <w:rFonts w:hint="eastAsia" w:ascii="宋体" w:hAnsi="宋体" w:cs="宋体"/>
                <w:kern w:val="0"/>
                <w:sz w:val="18"/>
                <w:szCs w:val="18"/>
                <w:lang w:bidi="ar"/>
              </w:rPr>
              <w:t>物流管理</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深圳大学</w:t>
            </w:r>
            <w:r>
              <w:rPr>
                <w:rStyle w:val="19"/>
                <w:rFonts w:hint="default"/>
                <w:sz w:val="18"/>
                <w:szCs w:val="18"/>
                <w:lang w:bidi="ar"/>
              </w:rPr>
              <w:br w:type="textWrapping"/>
            </w:r>
            <w:r>
              <w:rPr>
                <w:rStyle w:val="20"/>
                <w:rFonts w:hint="eastAsia" w:ascii="宋体" w:hAnsi="宋体" w:cs="宋体"/>
                <w:sz w:val="18"/>
                <w:szCs w:val="18"/>
                <w:lang w:bidi="ar"/>
              </w:rPr>
              <w:t>广东财经大学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政治经济学(财经类)</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00089</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国际贸易</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00055</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企业会计学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00147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人力资源管理(一)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03361</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企业物流</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02628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管理经济学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经济法概论(财经类)</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00151</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企业经营战略</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07006</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供应链与企业物流管理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00098</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国际市场营销学</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07724</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物流系统工程</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04184</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线性代数(经管类)</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00152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组织行为学</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04183</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概率论与数理统计(经管类)</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07729</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仓储技术和库存理论</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07725</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物流规划</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03364</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供应链物流学</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05374</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物流企业财务管理</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16"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120603T</w:t>
            </w:r>
            <w:r>
              <w:rPr>
                <w:rFonts w:hint="eastAsia" w:ascii="宋体" w:hAnsi="宋体" w:cs="宋体"/>
                <w:kern w:val="0"/>
                <w:sz w:val="18"/>
                <w:szCs w:val="18"/>
                <w:lang w:bidi="ar"/>
              </w:rPr>
              <w:br w:type="textWrapping"/>
            </w:r>
            <w:r>
              <w:rPr>
                <w:rFonts w:hint="eastAsia" w:ascii="宋体" w:hAnsi="宋体" w:cs="宋体"/>
                <w:kern w:val="0"/>
                <w:sz w:val="18"/>
                <w:szCs w:val="18"/>
                <w:lang w:bidi="ar"/>
              </w:rPr>
              <w:t>采购管理</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广东外语外贸大学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政治经济学(财经类)</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03613</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采购与供应关系管理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03616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采购战术与运营</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03615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采购绩效管理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05374</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物流企业财务管理</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16"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120801</w:t>
            </w:r>
            <w:r>
              <w:rPr>
                <w:rFonts w:hint="eastAsia" w:ascii="宋体" w:hAnsi="宋体" w:cs="宋体"/>
                <w:kern w:val="0"/>
                <w:sz w:val="18"/>
                <w:szCs w:val="18"/>
                <w:lang w:bidi="ar"/>
              </w:rPr>
              <w:br w:type="textWrapping"/>
            </w:r>
            <w:r>
              <w:rPr>
                <w:rFonts w:hint="eastAsia" w:ascii="宋体" w:hAnsi="宋体" w:cs="宋体"/>
                <w:kern w:val="0"/>
                <w:sz w:val="18"/>
                <w:szCs w:val="18"/>
                <w:lang w:bidi="ar"/>
              </w:rPr>
              <w:t>电子商务</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华南理工大学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暨南大学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广东财经大学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00067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财务管理学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00908</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网络营销与策划</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00900</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网页设计与制作</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00185</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商品流通概论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00915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电子商务与现代物流</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00906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电子商务网站设计原理</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00098</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国际市场营销学</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00186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国际商务谈判</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00995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商法(二)</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00994</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数量方法(二)</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00889</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经济学(二)</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00910</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网络经济与企业管理</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00896</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电子商务概论</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00911</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互联网数据库</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00913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电子商务与金融</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00996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电子商务法概论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00997</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电子商务安全导论</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02335</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网络操作系统</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04741</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计算机网络原理</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16"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120901K</w:t>
            </w:r>
            <w:r>
              <w:rPr>
                <w:rFonts w:hint="eastAsia" w:ascii="宋体" w:hAnsi="宋体" w:cs="宋体"/>
                <w:kern w:val="0"/>
                <w:sz w:val="18"/>
                <w:szCs w:val="18"/>
                <w:lang w:bidi="ar"/>
              </w:rPr>
              <w:br w:type="textWrapping"/>
            </w:r>
            <w:r>
              <w:rPr>
                <w:rFonts w:hint="eastAsia" w:ascii="宋体" w:hAnsi="宋体" w:cs="宋体"/>
                <w:kern w:val="0"/>
                <w:sz w:val="18"/>
                <w:szCs w:val="18"/>
                <w:lang w:bidi="ar"/>
              </w:rPr>
              <w:t>旅游管理</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暨南大学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广东外语外贸大学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11341</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国际旅游学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04138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旅游文化</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11403</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中国旅游文学作品选</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03529</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国际旅游饭店管理</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18960</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礼仪学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224"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130502</w:t>
            </w:r>
            <w:r>
              <w:rPr>
                <w:rFonts w:hint="eastAsia" w:ascii="宋体" w:hAnsi="宋体" w:cs="宋体"/>
                <w:kern w:val="0"/>
                <w:sz w:val="18"/>
                <w:szCs w:val="18"/>
                <w:lang w:bidi="ar"/>
              </w:rPr>
              <w:br w:type="textWrapping"/>
            </w:r>
            <w:r>
              <w:rPr>
                <w:rFonts w:hint="eastAsia" w:ascii="宋体" w:hAnsi="宋体" w:cs="宋体"/>
                <w:kern w:val="0"/>
                <w:sz w:val="18"/>
                <w:szCs w:val="18"/>
                <w:lang w:bidi="ar"/>
              </w:rPr>
              <w:t>视觉传达设计</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华南农业大学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华南师范大学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广东财经大学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广州美术学院</w:t>
            </w:r>
            <w:r>
              <w:rPr>
                <w:rFonts w:hint="eastAsia" w:ascii="宋体" w:hAnsi="宋体" w:cs="宋体"/>
                <w:kern w:val="0"/>
                <w:sz w:val="18"/>
                <w:szCs w:val="18"/>
                <w:lang w:bidi="ar"/>
              </w:rPr>
              <w:br w:type="textWrapping"/>
            </w:r>
            <w:r>
              <w:rPr>
                <w:rFonts w:hint="eastAsia" w:ascii="宋体" w:hAnsi="宋体" w:cs="宋体"/>
                <w:kern w:val="0"/>
                <w:sz w:val="18"/>
                <w:szCs w:val="18"/>
                <w:lang w:bidi="ar"/>
              </w:rPr>
              <w:t>广东工业大学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10177</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设计基础</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224"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04026</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设计美学</w:t>
            </w:r>
          </w:p>
        </w:tc>
      </w:tr>
      <w:tr>
        <w:tblPrEx>
          <w:tblLayout w:type="fixed"/>
          <w:tblCellMar>
            <w:top w:w="0" w:type="dxa"/>
            <w:left w:w="0" w:type="dxa"/>
            <w:bottom w:w="0" w:type="dxa"/>
            <w:right w:w="0" w:type="dxa"/>
          </w:tblCellMar>
        </w:tblPrEx>
        <w:trPr>
          <w:trHeight w:val="224"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130503</w:t>
            </w:r>
            <w:r>
              <w:rPr>
                <w:rFonts w:hint="eastAsia" w:ascii="宋体" w:hAnsi="宋体" w:cs="宋体"/>
                <w:kern w:val="0"/>
                <w:sz w:val="18"/>
                <w:szCs w:val="18"/>
                <w:lang w:bidi="ar"/>
              </w:rPr>
              <w:br w:type="textWrapping"/>
            </w:r>
            <w:r>
              <w:rPr>
                <w:rFonts w:hint="eastAsia" w:ascii="宋体" w:hAnsi="宋体" w:cs="宋体"/>
                <w:kern w:val="0"/>
                <w:sz w:val="18"/>
                <w:szCs w:val="18"/>
                <w:lang w:bidi="ar"/>
              </w:rPr>
              <w:t>环境设计</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华南农业大学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华南师范大学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广东财经大学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广州美术学院</w:t>
            </w:r>
            <w:r>
              <w:rPr>
                <w:rFonts w:hint="eastAsia" w:ascii="宋体" w:hAnsi="宋体" w:cs="宋体"/>
                <w:kern w:val="0"/>
                <w:sz w:val="18"/>
                <w:szCs w:val="18"/>
                <w:lang w:bidi="ar"/>
              </w:rPr>
              <w:br w:type="textWrapping"/>
            </w:r>
            <w:r>
              <w:rPr>
                <w:rFonts w:hint="eastAsia" w:ascii="宋体" w:hAnsi="宋体" w:cs="宋体"/>
                <w:kern w:val="0"/>
                <w:sz w:val="18"/>
                <w:szCs w:val="18"/>
                <w:lang w:bidi="ar"/>
              </w:rPr>
              <w:t>广东工业大学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10177</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设计基础</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224"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04026</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设计美学</w:t>
            </w:r>
          </w:p>
        </w:tc>
      </w:tr>
      <w:tr>
        <w:tblPrEx>
          <w:tblLayout w:type="fixed"/>
          <w:tblCellMar>
            <w:top w:w="0" w:type="dxa"/>
            <w:left w:w="0" w:type="dxa"/>
            <w:bottom w:w="0" w:type="dxa"/>
            <w:right w:w="0" w:type="dxa"/>
          </w:tblCellMar>
        </w:tblPrEx>
        <w:trPr>
          <w:trHeight w:val="224" w:hRule="atLeast"/>
          <w:jc w:val="center"/>
        </w:trPr>
        <w:tc>
          <w:tcPr>
            <w:tcW w:w="1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130508</w:t>
            </w:r>
            <w:r>
              <w:rPr>
                <w:rFonts w:hint="eastAsia" w:ascii="宋体" w:hAnsi="宋体" w:cs="宋体"/>
                <w:kern w:val="0"/>
                <w:sz w:val="18"/>
                <w:szCs w:val="18"/>
                <w:lang w:bidi="ar"/>
              </w:rPr>
              <w:br w:type="textWrapping"/>
            </w:r>
            <w:r>
              <w:rPr>
                <w:rFonts w:hint="eastAsia" w:ascii="宋体" w:hAnsi="宋体" w:cs="宋体"/>
                <w:kern w:val="0"/>
                <w:sz w:val="18"/>
                <w:szCs w:val="18"/>
                <w:lang w:bidi="ar"/>
              </w:rPr>
              <w:t>数字媒体艺术</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华南理工大学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深圳大学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07759</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Visual Basic程序设计</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224"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w:t>
            </w:r>
            <w:r>
              <w:rPr>
                <w:rStyle w:val="19"/>
                <w:rFonts w:hint="default"/>
                <w:sz w:val="18"/>
                <w:szCs w:val="18"/>
                <w:lang w:bidi="ar"/>
              </w:rPr>
              <w:t>320101</w:t>
            </w:r>
            <w:r>
              <w:rPr>
                <w:rStyle w:val="19"/>
                <w:rFonts w:hint="default"/>
                <w:sz w:val="18"/>
                <w:szCs w:val="18"/>
                <w:lang w:bidi="ar"/>
              </w:rPr>
              <w:br w:type="textWrapping"/>
            </w:r>
            <w:r>
              <w:rPr>
                <w:rStyle w:val="20"/>
                <w:rFonts w:hint="eastAsia" w:ascii="宋体" w:hAnsi="宋体" w:cs="宋体"/>
                <w:sz w:val="18"/>
                <w:szCs w:val="18"/>
                <w:lang w:bidi="ar"/>
              </w:rPr>
              <w:t>区域经济开发与管理</w:t>
            </w:r>
            <w:r>
              <w:rPr>
                <w:rStyle w:val="19"/>
                <w:rFonts w:hint="default"/>
                <w:sz w:val="18"/>
                <w:szCs w:val="18"/>
                <w:lang w:bidi="ar"/>
              </w:rPr>
              <w:br w:type="textWrapping"/>
            </w:r>
            <w:r>
              <w:rPr>
                <w:rStyle w:val="20"/>
                <w:rFonts w:hint="eastAsia" w:ascii="宋体" w:hAnsi="宋体" w:cs="宋体"/>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华南农业大学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00136</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农业企业管理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03164</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环境科学概论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224"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04538</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区域经济管理学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05162</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区域可持续发展</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07089</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区域经济学</w:t>
            </w:r>
          </w:p>
        </w:tc>
      </w:tr>
      <w:tr>
        <w:tblPrEx>
          <w:tblLayout w:type="fixed"/>
          <w:tblCellMar>
            <w:top w:w="0" w:type="dxa"/>
            <w:left w:w="0" w:type="dxa"/>
            <w:bottom w:w="0" w:type="dxa"/>
            <w:right w:w="0" w:type="dxa"/>
          </w:tblCellMar>
        </w:tblPrEx>
        <w:trPr>
          <w:trHeight w:val="163" w:hRule="atLeast"/>
          <w:jc w:val="center"/>
        </w:trPr>
        <w:tc>
          <w:tcPr>
            <w:tcW w:w="1538" w:type="dxa"/>
            <w:vMerge w:val="continue"/>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06187</w:t>
            </w:r>
          </w:p>
        </w:tc>
        <w:tc>
          <w:tcPr>
            <w:tcW w:w="2325"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农业概论</w:t>
            </w:r>
          </w:p>
        </w:tc>
        <w:tc>
          <w:tcPr>
            <w:tcW w:w="672"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90" w:hRule="atLeast"/>
          <w:jc w:val="center"/>
        </w:trPr>
        <w:tc>
          <w:tcPr>
            <w:tcW w:w="1538" w:type="dxa"/>
            <w:vMerge w:val="restart"/>
            <w:tcBorders>
              <w:top w:val="single" w:color="auto" w:sz="4" w:space="0"/>
              <w:left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r>
              <w:rPr>
                <w:rFonts w:hint="eastAsia" w:ascii="宋体" w:hAnsi="宋体" w:cs="宋体"/>
                <w:kern w:val="0"/>
                <w:sz w:val="18"/>
                <w:szCs w:val="18"/>
                <w:lang w:bidi="ar"/>
              </w:rPr>
              <w:t>330101K</w:t>
            </w:r>
            <w:r>
              <w:rPr>
                <w:rFonts w:hint="eastAsia" w:ascii="宋体" w:hAnsi="宋体" w:cs="宋体"/>
                <w:kern w:val="0"/>
                <w:sz w:val="18"/>
                <w:szCs w:val="18"/>
                <w:lang w:bidi="ar"/>
              </w:rPr>
              <w:br w:type="textWrapping"/>
            </w:r>
            <w:r>
              <w:rPr>
                <w:rFonts w:hint="eastAsia" w:ascii="宋体" w:hAnsi="宋体" w:cs="宋体"/>
                <w:kern w:val="0"/>
                <w:sz w:val="18"/>
                <w:szCs w:val="18"/>
                <w:lang w:bidi="ar"/>
              </w:rPr>
              <w:t>※监所管理</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auto" w:sz="4" w:space="0"/>
              <w:left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r>
              <w:rPr>
                <w:rFonts w:hint="eastAsia" w:ascii="宋体" w:hAnsi="宋体" w:cs="宋体"/>
                <w:kern w:val="0"/>
                <w:sz w:val="18"/>
                <w:szCs w:val="18"/>
                <w:lang w:bidi="ar"/>
              </w:rPr>
              <w:t>中央司法警官学院</w:t>
            </w:r>
          </w:p>
        </w:tc>
        <w:tc>
          <w:tcPr>
            <w:tcW w:w="601" w:type="dxa"/>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kern w:val="0"/>
                <w:sz w:val="18"/>
                <w:szCs w:val="18"/>
                <w:lang w:bidi="ar"/>
              </w:rPr>
            </w:pPr>
            <w:r>
              <w:rPr>
                <w:rFonts w:hint="eastAsia" w:ascii="宋体" w:hAnsi="宋体" w:cs="宋体"/>
                <w:kern w:val="0"/>
                <w:sz w:val="18"/>
                <w:szCs w:val="18"/>
                <w:lang w:bidi="ar"/>
              </w:rPr>
              <w:t>00928</w:t>
            </w:r>
          </w:p>
        </w:tc>
        <w:tc>
          <w:tcPr>
            <w:tcW w:w="2325" w:type="dxa"/>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kern w:val="0"/>
                <w:sz w:val="18"/>
                <w:szCs w:val="18"/>
                <w:lang w:bidi="ar"/>
              </w:rPr>
            </w:pPr>
            <w:r>
              <w:rPr>
                <w:rFonts w:hint="eastAsia" w:ascii="宋体" w:hAnsi="宋体" w:cs="宋体"/>
                <w:kern w:val="0"/>
                <w:sz w:val="18"/>
                <w:szCs w:val="18"/>
                <w:lang w:bidi="ar"/>
              </w:rPr>
              <w:t>罪犯劳动改造学</w:t>
            </w:r>
          </w:p>
        </w:tc>
        <w:tc>
          <w:tcPr>
            <w:tcW w:w="672" w:type="dxa"/>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kern w:val="0"/>
                <w:sz w:val="18"/>
                <w:szCs w:val="18"/>
                <w:lang w:bidi="ar"/>
              </w:rPr>
            </w:pPr>
            <w:r>
              <w:rPr>
                <w:rFonts w:hint="eastAsia" w:ascii="宋体" w:hAnsi="宋体" w:cs="宋体"/>
                <w:kern w:val="0"/>
                <w:sz w:val="18"/>
                <w:szCs w:val="18"/>
                <w:lang w:bidi="ar"/>
              </w:rPr>
              <w:t>12561</w:t>
            </w:r>
          </w:p>
        </w:tc>
        <w:tc>
          <w:tcPr>
            <w:tcW w:w="2186" w:type="dxa"/>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kern w:val="0"/>
                <w:sz w:val="18"/>
                <w:szCs w:val="18"/>
                <w:lang w:bidi="ar"/>
              </w:rPr>
            </w:pPr>
            <w:r>
              <w:rPr>
                <w:rFonts w:hint="eastAsia" w:ascii="宋体" w:hAnsi="宋体" w:cs="宋体"/>
                <w:kern w:val="0"/>
                <w:sz w:val="18"/>
                <w:szCs w:val="18"/>
                <w:lang w:bidi="ar"/>
              </w:rPr>
              <w:t>矫正原理与实务</w:t>
            </w:r>
          </w:p>
        </w:tc>
        <w:tc>
          <w:tcPr>
            <w:tcW w:w="636" w:type="dxa"/>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kern w:val="0"/>
                <w:sz w:val="18"/>
                <w:szCs w:val="18"/>
                <w:lang w:bidi="ar"/>
              </w:rPr>
            </w:pPr>
            <w:r>
              <w:rPr>
                <w:rFonts w:hint="eastAsia" w:ascii="宋体" w:hAnsi="宋体" w:cs="宋体"/>
                <w:kern w:val="0"/>
                <w:sz w:val="18"/>
                <w:szCs w:val="18"/>
                <w:lang w:bidi="ar"/>
              </w:rPr>
              <w:t>05680</w:t>
            </w:r>
          </w:p>
        </w:tc>
        <w:tc>
          <w:tcPr>
            <w:tcW w:w="2293" w:type="dxa"/>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kern w:val="0"/>
                <w:sz w:val="18"/>
                <w:szCs w:val="18"/>
                <w:lang w:bidi="ar"/>
              </w:rPr>
            </w:pPr>
            <w:r>
              <w:rPr>
                <w:rFonts w:hint="eastAsia" w:ascii="宋体" w:hAnsi="宋体" w:cs="宋体"/>
                <w:kern w:val="0"/>
                <w:sz w:val="18"/>
                <w:szCs w:val="18"/>
                <w:lang w:bidi="ar"/>
              </w:rPr>
              <w:t>婚姻家庭法</w:t>
            </w:r>
          </w:p>
        </w:tc>
        <w:tc>
          <w:tcPr>
            <w:tcW w:w="511" w:type="dxa"/>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kern w:val="0"/>
                <w:sz w:val="18"/>
                <w:szCs w:val="18"/>
                <w:lang w:bidi="ar"/>
              </w:rPr>
            </w:pPr>
            <w:r>
              <w:rPr>
                <w:rFonts w:hint="eastAsia" w:ascii="宋体" w:hAnsi="宋体" w:cs="宋体"/>
                <w:kern w:val="0"/>
                <w:sz w:val="18"/>
                <w:szCs w:val="18"/>
                <w:lang w:bidi="ar"/>
              </w:rPr>
              <w:t>00933</w:t>
            </w:r>
          </w:p>
        </w:tc>
        <w:tc>
          <w:tcPr>
            <w:tcW w:w="2134" w:type="dxa"/>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kern w:val="0"/>
                <w:sz w:val="18"/>
                <w:szCs w:val="18"/>
                <w:lang w:bidi="ar"/>
              </w:rPr>
            </w:pPr>
            <w:r>
              <w:rPr>
                <w:rFonts w:hint="eastAsia" w:ascii="宋体" w:hAnsi="宋体" w:cs="宋体"/>
                <w:kern w:val="0"/>
                <w:sz w:val="18"/>
                <w:szCs w:val="18"/>
                <w:lang w:bidi="ar"/>
              </w:rPr>
              <w:t>罪犯改造心理学</w:t>
            </w:r>
          </w:p>
        </w:tc>
      </w:tr>
      <w:tr>
        <w:tblPrEx>
          <w:tblLayout w:type="fixed"/>
          <w:tblCellMar>
            <w:top w:w="0" w:type="dxa"/>
            <w:left w:w="0" w:type="dxa"/>
            <w:bottom w:w="0" w:type="dxa"/>
            <w:right w:w="0" w:type="dxa"/>
          </w:tblCellMar>
        </w:tblPrEx>
        <w:trPr>
          <w:trHeight w:val="116" w:hRule="atLeast"/>
          <w:jc w:val="center"/>
        </w:trPr>
        <w:tc>
          <w:tcPr>
            <w:tcW w:w="1538" w:type="dxa"/>
            <w:vMerge w:val="continue"/>
            <w:tcBorders>
              <w:left w:val="single" w:color="000000" w:sz="4" w:space="0"/>
              <w:bottom w:val="single" w:color="auto"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left w:val="single" w:color="000000" w:sz="4" w:space="0"/>
              <w:bottom w:val="single" w:color="auto"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kern w:val="0"/>
                <w:sz w:val="18"/>
                <w:szCs w:val="18"/>
                <w:lang w:bidi="ar"/>
              </w:rPr>
            </w:pPr>
            <w:r>
              <w:rPr>
                <w:rFonts w:hint="eastAsia" w:ascii="宋体" w:hAnsi="宋体" w:cs="宋体"/>
                <w:kern w:val="0"/>
                <w:sz w:val="18"/>
                <w:szCs w:val="18"/>
                <w:lang w:bidi="ar"/>
              </w:rPr>
              <w:t>03709</w:t>
            </w:r>
          </w:p>
        </w:tc>
        <w:tc>
          <w:tcPr>
            <w:tcW w:w="2325" w:type="dxa"/>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kern w:val="0"/>
                <w:sz w:val="18"/>
                <w:szCs w:val="18"/>
                <w:lang w:bidi="ar"/>
              </w:rPr>
            </w:pPr>
            <w:r>
              <w:rPr>
                <w:rFonts w:hint="eastAsia" w:ascii="宋体" w:hAnsi="宋体" w:cs="宋体"/>
                <w:kern w:val="0"/>
                <w:sz w:val="18"/>
                <w:szCs w:val="18"/>
                <w:lang w:bidi="ar"/>
              </w:rPr>
              <w:t>马克思主义基本原理概论</w:t>
            </w:r>
          </w:p>
        </w:tc>
        <w:tc>
          <w:tcPr>
            <w:tcW w:w="672" w:type="dxa"/>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kern w:val="0"/>
                <w:sz w:val="18"/>
                <w:szCs w:val="18"/>
                <w:lang w:bidi="ar"/>
              </w:rPr>
            </w:pPr>
            <w:r>
              <w:rPr>
                <w:rFonts w:hint="eastAsia" w:ascii="宋体" w:hAnsi="宋体" w:cs="宋体"/>
                <w:kern w:val="0"/>
                <w:sz w:val="18"/>
                <w:szCs w:val="18"/>
                <w:lang w:bidi="ar"/>
              </w:rPr>
              <w:t>00261</w:t>
            </w:r>
          </w:p>
        </w:tc>
        <w:tc>
          <w:tcPr>
            <w:tcW w:w="2186" w:type="dxa"/>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kern w:val="0"/>
                <w:sz w:val="18"/>
                <w:szCs w:val="18"/>
                <w:lang w:bidi="ar"/>
              </w:rPr>
            </w:pPr>
            <w:r>
              <w:rPr>
                <w:rFonts w:hint="eastAsia" w:ascii="宋体" w:hAnsi="宋体" w:cs="宋体"/>
                <w:kern w:val="0"/>
                <w:sz w:val="18"/>
                <w:szCs w:val="18"/>
                <w:lang w:bidi="ar"/>
              </w:rPr>
              <w:t>行政法学</w:t>
            </w:r>
          </w:p>
        </w:tc>
        <w:tc>
          <w:tcPr>
            <w:tcW w:w="636" w:type="dxa"/>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sz w:val="18"/>
                <w:szCs w:val="18"/>
              </w:rPr>
              <w:t>03708</w:t>
            </w:r>
          </w:p>
        </w:tc>
        <w:tc>
          <w:tcPr>
            <w:tcW w:w="2293" w:type="dxa"/>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kern w:val="0"/>
                <w:sz w:val="18"/>
                <w:szCs w:val="18"/>
                <w:lang w:bidi="ar"/>
              </w:rPr>
            </w:pPr>
            <w:r>
              <w:rPr>
                <w:rFonts w:hint="eastAsia" w:ascii="宋体" w:hAnsi="宋体" w:cs="宋体"/>
                <w:kern w:val="0"/>
                <w:sz w:val="18"/>
                <w:szCs w:val="18"/>
                <w:lang w:bidi="ar"/>
              </w:rPr>
              <w:t>中国近现代史纲要</w:t>
            </w:r>
          </w:p>
        </w:tc>
        <w:tc>
          <w:tcPr>
            <w:tcW w:w="511" w:type="dxa"/>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kern w:val="0"/>
                <w:sz w:val="18"/>
                <w:szCs w:val="18"/>
                <w:lang w:bidi="ar"/>
              </w:rPr>
            </w:pPr>
            <w:r>
              <w:rPr>
                <w:rFonts w:hint="eastAsia" w:ascii="宋体" w:hAnsi="宋体" w:cs="宋体"/>
                <w:kern w:val="0"/>
                <w:sz w:val="18"/>
                <w:szCs w:val="18"/>
                <w:lang w:bidi="ar"/>
              </w:rPr>
              <w:t>00015</w:t>
            </w:r>
          </w:p>
        </w:tc>
        <w:tc>
          <w:tcPr>
            <w:tcW w:w="2134" w:type="dxa"/>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kern w:val="0"/>
                <w:sz w:val="18"/>
                <w:szCs w:val="18"/>
                <w:lang w:bidi="ar"/>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11"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340101</w:t>
            </w:r>
            <w:r>
              <w:rPr>
                <w:rFonts w:hint="eastAsia" w:ascii="宋体" w:hAnsi="宋体" w:cs="宋体"/>
                <w:kern w:val="0"/>
                <w:sz w:val="18"/>
                <w:szCs w:val="18"/>
                <w:lang w:bidi="ar"/>
              </w:rPr>
              <w:br w:type="textWrapping"/>
            </w:r>
            <w:r>
              <w:rPr>
                <w:rFonts w:hint="eastAsia" w:ascii="宋体" w:hAnsi="宋体" w:cs="宋体"/>
                <w:kern w:val="0"/>
                <w:sz w:val="18"/>
                <w:szCs w:val="18"/>
                <w:lang w:bidi="ar"/>
              </w:rPr>
              <w:t>教育管理</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华南师范大学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00024</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普通逻辑</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00107</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现代管理学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00445</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中外教育管理史</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1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00031</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心理学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00451</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教育经济学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00449</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教育管理原理</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00450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教育评估和督导</w:t>
            </w:r>
          </w:p>
        </w:tc>
      </w:tr>
      <w:tr>
        <w:tblPrEx>
          <w:tblLayout w:type="fixed"/>
          <w:tblCellMar>
            <w:top w:w="0" w:type="dxa"/>
            <w:left w:w="0" w:type="dxa"/>
            <w:bottom w:w="0" w:type="dxa"/>
            <w:right w:w="0" w:type="dxa"/>
          </w:tblCellMar>
        </w:tblPrEx>
        <w:trPr>
          <w:trHeight w:val="11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00452</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教育统计与测量</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00455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教育管理心理学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00453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教育法学</w:t>
            </w:r>
          </w:p>
        </w:tc>
      </w:tr>
      <w:tr>
        <w:tblPrEx>
          <w:tblLayout w:type="fixed"/>
          <w:tblCellMar>
            <w:top w:w="0" w:type="dxa"/>
            <w:left w:w="0" w:type="dxa"/>
            <w:bottom w:w="0" w:type="dxa"/>
            <w:right w:w="0" w:type="dxa"/>
          </w:tblCellMar>
        </w:tblPrEx>
        <w:trPr>
          <w:trHeight w:val="11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00454</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教育预测与规划</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00457</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学前教育管理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10489</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现代学校人力资源管理</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00456</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教育科学研究方法(二)</w:t>
            </w:r>
          </w:p>
        </w:tc>
      </w:tr>
      <w:tr>
        <w:tblPrEx>
          <w:tblLayout w:type="fixed"/>
          <w:tblCellMar>
            <w:top w:w="0" w:type="dxa"/>
            <w:left w:w="0" w:type="dxa"/>
            <w:bottom w:w="0" w:type="dxa"/>
            <w:right w:w="0" w:type="dxa"/>
          </w:tblCellMar>
        </w:tblPrEx>
        <w:trPr>
          <w:trHeight w:val="11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00458</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中小学教育管理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10490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教育财政学</w:t>
            </w:r>
          </w:p>
        </w:tc>
      </w:tr>
      <w:tr>
        <w:tblPrEx>
          <w:tblLayout w:type="fixed"/>
          <w:tblCellMar>
            <w:top w:w="0" w:type="dxa"/>
            <w:left w:w="0" w:type="dxa"/>
            <w:bottom w:w="0" w:type="dxa"/>
            <w:right w:w="0" w:type="dxa"/>
          </w:tblCellMar>
        </w:tblPrEx>
        <w:trPr>
          <w:trHeight w:val="111"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340102</w:t>
            </w:r>
            <w:r>
              <w:rPr>
                <w:rFonts w:hint="eastAsia" w:ascii="宋体" w:hAnsi="宋体" w:cs="宋体"/>
                <w:kern w:val="0"/>
                <w:sz w:val="18"/>
                <w:szCs w:val="18"/>
                <w:lang w:bidi="ar"/>
              </w:rPr>
              <w:br w:type="textWrapping"/>
            </w:r>
            <w:r>
              <w:rPr>
                <w:rFonts w:hint="eastAsia" w:ascii="宋体" w:hAnsi="宋体" w:cs="宋体"/>
                <w:kern w:val="0"/>
                <w:sz w:val="18"/>
                <w:szCs w:val="18"/>
                <w:lang w:bidi="ar"/>
              </w:rPr>
              <w:t>心理健康教育</w:t>
            </w:r>
            <w:r>
              <w:rPr>
                <w:rFonts w:hint="eastAsia" w:ascii="宋体" w:hAnsi="宋体" w:cs="宋体"/>
                <w:kern w:val="0"/>
                <w:sz w:val="18"/>
                <w:szCs w:val="18"/>
                <w:lang w:bidi="ar"/>
              </w:rPr>
              <w:br w:type="textWrapping"/>
            </w:r>
            <w:r>
              <w:rPr>
                <w:rFonts w:hint="eastAsia" w:ascii="宋体" w:hAnsi="宋体" w:cs="宋体"/>
                <w:kern w:val="0"/>
                <w:sz w:val="18"/>
                <w:szCs w:val="18"/>
                <w:lang w:bidi="ar"/>
              </w:rPr>
              <w:t>（本科）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华南师范大学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00031</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心理学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05616</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心理测量与评估</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中国近现代史纲要</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英语(二)</w:t>
            </w:r>
          </w:p>
        </w:tc>
      </w:tr>
      <w:tr>
        <w:tblPrEx>
          <w:tblLayout w:type="fixed"/>
          <w:tblCellMar>
            <w:top w:w="0" w:type="dxa"/>
            <w:left w:w="0" w:type="dxa"/>
            <w:bottom w:w="0" w:type="dxa"/>
            <w:right w:w="0" w:type="dxa"/>
          </w:tblCellMar>
        </w:tblPrEx>
        <w:trPr>
          <w:trHeight w:val="11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马克思主义基本原理概论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05618</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青少年心理卫生</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05628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团体咨询</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05621</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心理的生物学基础</w:t>
            </w:r>
          </w:p>
        </w:tc>
      </w:tr>
      <w:tr>
        <w:tblPrEx>
          <w:tblLayout w:type="fixed"/>
          <w:tblCellMar>
            <w:top w:w="0" w:type="dxa"/>
            <w:left w:w="0" w:type="dxa"/>
            <w:bottom w:w="0" w:type="dxa"/>
            <w:right w:w="0" w:type="dxa"/>
          </w:tblCellMar>
        </w:tblPrEx>
        <w:trPr>
          <w:trHeight w:val="11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05619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心理咨询与辅导(一)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05627</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职业辅导</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05951</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心理与教育统计</w:t>
            </w:r>
          </w:p>
        </w:tc>
      </w:tr>
      <w:tr>
        <w:tblPrEx>
          <w:tblLayout w:type="fixed"/>
          <w:tblCellMar>
            <w:top w:w="0" w:type="dxa"/>
            <w:left w:w="0" w:type="dxa"/>
            <w:bottom w:w="0" w:type="dxa"/>
            <w:right w:w="0" w:type="dxa"/>
          </w:tblCellMar>
        </w:tblPrEx>
        <w:trPr>
          <w:trHeight w:val="11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05624</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心理治疗(一)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1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05626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变态心理学(一)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11"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w:t>
            </w:r>
            <w:r>
              <w:rPr>
                <w:rStyle w:val="19"/>
                <w:rFonts w:hint="default"/>
                <w:sz w:val="18"/>
                <w:szCs w:val="18"/>
                <w:lang w:bidi="ar"/>
              </w:rPr>
              <w:t>520804</w:t>
            </w:r>
            <w:r>
              <w:rPr>
                <w:rStyle w:val="19"/>
                <w:rFonts w:hint="default"/>
                <w:sz w:val="18"/>
                <w:szCs w:val="18"/>
                <w:lang w:bidi="ar"/>
              </w:rPr>
              <w:br w:type="textWrapping"/>
            </w:r>
            <w:r>
              <w:rPr>
                <w:rStyle w:val="20"/>
                <w:rFonts w:hint="eastAsia" w:ascii="宋体" w:hAnsi="宋体" w:cs="宋体"/>
                <w:sz w:val="18"/>
                <w:szCs w:val="18"/>
                <w:lang w:bidi="ar"/>
              </w:rPr>
              <w:t>环境工程技术</w:t>
            </w:r>
            <w:r>
              <w:rPr>
                <w:rStyle w:val="19"/>
                <w:rFonts w:hint="default"/>
                <w:sz w:val="18"/>
                <w:szCs w:val="18"/>
                <w:lang w:bidi="ar"/>
              </w:rPr>
              <w:br w:type="textWrapping"/>
            </w:r>
            <w:r>
              <w:rPr>
                <w:rStyle w:val="20"/>
                <w:rFonts w:hint="eastAsia" w:ascii="宋体" w:hAnsi="宋体" w:cs="宋体"/>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华南农业大学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05580</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环境保护</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03164</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环境科学概论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00228</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环境与资源保护法学</w:t>
            </w:r>
          </w:p>
        </w:tc>
      </w:tr>
      <w:tr>
        <w:tblPrEx>
          <w:tblLayout w:type="fixed"/>
          <w:tblCellMar>
            <w:top w:w="0" w:type="dxa"/>
            <w:left w:w="0" w:type="dxa"/>
            <w:bottom w:w="0" w:type="dxa"/>
            <w:right w:w="0" w:type="dxa"/>
          </w:tblCellMar>
        </w:tblPrEx>
        <w:trPr>
          <w:trHeight w:val="125"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07847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环境经济学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02757</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环境监测(二)</w:t>
            </w:r>
          </w:p>
        </w:tc>
      </w:tr>
      <w:tr>
        <w:tblPrEx>
          <w:tblLayout w:type="fixed"/>
          <w:tblCellMar>
            <w:top w:w="0" w:type="dxa"/>
            <w:left w:w="0" w:type="dxa"/>
            <w:bottom w:w="0" w:type="dxa"/>
            <w:right w:w="0" w:type="dxa"/>
          </w:tblCellMar>
        </w:tblPrEx>
        <w:trPr>
          <w:trHeight w:val="111"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540301</w:t>
            </w:r>
            <w:r>
              <w:rPr>
                <w:rFonts w:hint="eastAsia" w:ascii="宋体" w:hAnsi="宋体" w:cs="宋体"/>
                <w:kern w:val="0"/>
                <w:sz w:val="18"/>
                <w:szCs w:val="18"/>
                <w:lang w:bidi="ar"/>
              </w:rPr>
              <w:br w:type="textWrapping"/>
            </w:r>
            <w:r>
              <w:rPr>
                <w:rFonts w:hint="eastAsia" w:ascii="宋体" w:hAnsi="宋体" w:cs="宋体"/>
                <w:kern w:val="0"/>
                <w:sz w:val="18"/>
                <w:szCs w:val="18"/>
                <w:lang w:bidi="ar"/>
              </w:rPr>
              <w:t>建筑工程技术</w:t>
            </w:r>
            <w:r>
              <w:rPr>
                <w:rFonts w:hint="eastAsia" w:ascii="宋体" w:hAnsi="宋体" w:cs="宋体"/>
                <w:kern w:val="0"/>
                <w:sz w:val="18"/>
                <w:szCs w:val="18"/>
                <w:lang w:bidi="ar"/>
              </w:rPr>
              <w:br w:type="textWrapping"/>
            </w:r>
            <w:r>
              <w:rPr>
                <w:rFonts w:hint="eastAsia" w:ascii="宋体" w:hAnsi="宋体" w:cs="宋体"/>
                <w:kern w:val="0"/>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华南理工大学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02391</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工程力学(二)</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00022</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高等数学(工专)</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02386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土木工程制图</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法学概论</w:t>
            </w:r>
          </w:p>
        </w:tc>
      </w:tr>
      <w:tr>
        <w:tblPrEx>
          <w:tblLayout w:type="fixed"/>
          <w:tblCellMar>
            <w:top w:w="0" w:type="dxa"/>
            <w:left w:w="0" w:type="dxa"/>
            <w:bottom w:w="0" w:type="dxa"/>
            <w:right w:w="0" w:type="dxa"/>
          </w:tblCellMar>
        </w:tblPrEx>
        <w:trPr>
          <w:trHeight w:val="11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02400</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建筑施工(一)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02387</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工程测量</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02396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混凝土及砌体结构</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02389</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建筑材料</w:t>
            </w:r>
          </w:p>
        </w:tc>
      </w:tr>
      <w:tr>
        <w:tblPrEx>
          <w:tblLayout w:type="fixed"/>
          <w:tblCellMar>
            <w:top w:w="0" w:type="dxa"/>
            <w:left w:w="0" w:type="dxa"/>
            <w:bottom w:w="0" w:type="dxa"/>
            <w:right w:w="0" w:type="dxa"/>
          </w:tblCellMar>
        </w:tblPrEx>
        <w:trPr>
          <w:trHeight w:val="11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02393</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结构力学(一)</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04729</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大学语文</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02398</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土力学及地基基础</w:t>
            </w:r>
          </w:p>
        </w:tc>
      </w:tr>
      <w:tr>
        <w:tblPrEx>
          <w:tblLayout w:type="fixed"/>
          <w:tblCellMar>
            <w:top w:w="0" w:type="dxa"/>
            <w:left w:w="0" w:type="dxa"/>
            <w:bottom w:w="0" w:type="dxa"/>
            <w:right w:w="0" w:type="dxa"/>
          </w:tblCellMar>
        </w:tblPrEx>
        <w:trPr>
          <w:trHeight w:val="125"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57"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w:t>
            </w:r>
            <w:r>
              <w:rPr>
                <w:rStyle w:val="19"/>
                <w:rFonts w:hint="default"/>
                <w:sz w:val="18"/>
                <w:szCs w:val="18"/>
                <w:lang w:bidi="ar"/>
              </w:rPr>
              <w:t>540703</w:t>
            </w:r>
            <w:r>
              <w:rPr>
                <w:rStyle w:val="19"/>
                <w:rFonts w:hint="default"/>
                <w:sz w:val="18"/>
                <w:szCs w:val="18"/>
                <w:lang w:bidi="ar"/>
              </w:rPr>
              <w:br w:type="textWrapping"/>
            </w:r>
            <w:r>
              <w:rPr>
                <w:rStyle w:val="20"/>
                <w:rFonts w:hint="eastAsia" w:ascii="宋体" w:hAnsi="宋体" w:cs="宋体"/>
                <w:sz w:val="18"/>
                <w:szCs w:val="18"/>
                <w:lang w:bidi="ar"/>
              </w:rPr>
              <w:t>物业管理</w:t>
            </w:r>
            <w:r>
              <w:rPr>
                <w:rStyle w:val="19"/>
                <w:rFonts w:hint="default"/>
                <w:sz w:val="18"/>
                <w:szCs w:val="18"/>
                <w:lang w:bidi="ar"/>
              </w:rPr>
              <w:br w:type="textWrapping"/>
            </w:r>
            <w:r>
              <w:rPr>
                <w:rStyle w:val="20"/>
                <w:rFonts w:hint="eastAsia" w:ascii="宋体" w:hAnsi="宋体" w:cs="宋体"/>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暨南大学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00172</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房地产经营管理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00182</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公共关系学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05565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物业管理法规</w:t>
            </w:r>
          </w:p>
        </w:tc>
      </w:tr>
      <w:tr>
        <w:tblPrEx>
          <w:tblLayout w:type="fixed"/>
          <w:tblCellMar>
            <w:top w:w="0" w:type="dxa"/>
            <w:left w:w="0" w:type="dxa"/>
            <w:bottom w:w="0" w:type="dxa"/>
            <w:right w:w="0" w:type="dxa"/>
          </w:tblCellMar>
        </w:tblPrEx>
        <w:trPr>
          <w:trHeight w:val="15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18960</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礼仪学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11429</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物业管理英语</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07489</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应用写作</w:t>
            </w:r>
          </w:p>
        </w:tc>
      </w:tr>
      <w:tr>
        <w:tblPrEx>
          <w:tblLayout w:type="fixed"/>
          <w:tblCellMar>
            <w:top w:w="0" w:type="dxa"/>
            <w:left w:w="0" w:type="dxa"/>
            <w:bottom w:w="0" w:type="dxa"/>
            <w:right w:w="0" w:type="dxa"/>
          </w:tblCellMar>
        </w:tblPrEx>
        <w:trPr>
          <w:trHeight w:val="157"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w:t>
            </w:r>
            <w:r>
              <w:rPr>
                <w:rStyle w:val="19"/>
                <w:rFonts w:hint="default"/>
                <w:sz w:val="18"/>
                <w:szCs w:val="18"/>
                <w:lang w:bidi="ar"/>
              </w:rPr>
              <w:t>560102</w:t>
            </w:r>
            <w:r>
              <w:rPr>
                <w:rStyle w:val="19"/>
                <w:rFonts w:hint="default"/>
                <w:sz w:val="18"/>
                <w:szCs w:val="18"/>
                <w:lang w:bidi="ar"/>
              </w:rPr>
              <w:br w:type="textWrapping"/>
            </w:r>
            <w:r>
              <w:rPr>
                <w:rStyle w:val="20"/>
                <w:rFonts w:hint="eastAsia" w:ascii="宋体" w:hAnsi="宋体" w:cs="宋体"/>
                <w:sz w:val="18"/>
                <w:szCs w:val="18"/>
                <w:lang w:bidi="ar"/>
              </w:rPr>
              <w:t>机械制造与自动化</w:t>
            </w:r>
            <w:r>
              <w:rPr>
                <w:rStyle w:val="19"/>
                <w:rFonts w:hint="default"/>
                <w:sz w:val="18"/>
                <w:szCs w:val="18"/>
                <w:lang w:bidi="ar"/>
              </w:rPr>
              <w:br w:type="textWrapping"/>
            </w:r>
            <w:r>
              <w:rPr>
                <w:rStyle w:val="20"/>
                <w:rFonts w:hint="eastAsia" w:ascii="宋体" w:hAnsi="宋体" w:cs="宋体"/>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广东技术师范大学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10725</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生产作业管理</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10718</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机械制造工艺基础</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07743</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机械设计基础(一)</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02358</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单片机原理及应用</w:t>
            </w:r>
          </w:p>
        </w:tc>
      </w:tr>
      <w:tr>
        <w:tblPrEx>
          <w:tblLayout w:type="fixed"/>
          <w:tblCellMar>
            <w:top w:w="0" w:type="dxa"/>
            <w:left w:w="0" w:type="dxa"/>
            <w:bottom w:w="0" w:type="dxa"/>
            <w:right w:w="0" w:type="dxa"/>
          </w:tblCellMar>
        </w:tblPrEx>
        <w:trPr>
          <w:trHeight w:val="15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10726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数控机床与编程(一)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10723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流体传动与控制</w:t>
            </w:r>
          </w:p>
        </w:tc>
      </w:tr>
      <w:tr>
        <w:tblPrEx>
          <w:tblLayout w:type="fixed"/>
          <w:tblCellMar>
            <w:top w:w="0" w:type="dxa"/>
            <w:left w:w="0" w:type="dxa"/>
            <w:bottom w:w="0" w:type="dxa"/>
            <w:right w:w="0" w:type="dxa"/>
          </w:tblCellMar>
        </w:tblPrEx>
        <w:trPr>
          <w:trHeight w:val="157"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w:t>
            </w:r>
            <w:r>
              <w:rPr>
                <w:rStyle w:val="19"/>
                <w:rFonts w:hint="default"/>
                <w:sz w:val="18"/>
                <w:szCs w:val="18"/>
                <w:lang w:bidi="ar"/>
              </w:rPr>
              <w:t>560113</w:t>
            </w:r>
            <w:r>
              <w:rPr>
                <w:rStyle w:val="19"/>
                <w:rFonts w:hint="default"/>
                <w:sz w:val="18"/>
                <w:szCs w:val="18"/>
                <w:lang w:bidi="ar"/>
              </w:rPr>
              <w:br w:type="textWrapping"/>
            </w:r>
            <w:r>
              <w:rPr>
                <w:rStyle w:val="20"/>
                <w:rFonts w:hint="eastAsia" w:ascii="宋体" w:hAnsi="宋体" w:cs="宋体"/>
                <w:sz w:val="18"/>
                <w:szCs w:val="18"/>
                <w:lang w:bidi="ar"/>
              </w:rPr>
              <w:t>模具设计与制造</w:t>
            </w:r>
            <w:r>
              <w:rPr>
                <w:rStyle w:val="19"/>
                <w:rFonts w:hint="default"/>
                <w:sz w:val="18"/>
                <w:szCs w:val="18"/>
                <w:lang w:bidi="ar"/>
              </w:rPr>
              <w:br w:type="textWrapping"/>
            </w:r>
            <w:r>
              <w:rPr>
                <w:rStyle w:val="20"/>
                <w:rFonts w:hint="eastAsia" w:ascii="宋体" w:hAnsi="宋体" w:cs="宋体"/>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江门职业技术学院</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05511</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现代模具制造技术</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07743</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机械设计基础(一)</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5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57"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w:t>
            </w:r>
            <w:r>
              <w:rPr>
                <w:rStyle w:val="19"/>
                <w:rFonts w:hint="default"/>
                <w:sz w:val="18"/>
                <w:szCs w:val="18"/>
                <w:lang w:bidi="ar"/>
              </w:rPr>
              <w:t>560301</w:t>
            </w:r>
            <w:r>
              <w:rPr>
                <w:rStyle w:val="19"/>
                <w:rFonts w:hint="default"/>
                <w:sz w:val="18"/>
                <w:szCs w:val="18"/>
                <w:lang w:bidi="ar"/>
              </w:rPr>
              <w:br w:type="textWrapping"/>
            </w:r>
            <w:r>
              <w:rPr>
                <w:rStyle w:val="20"/>
                <w:rFonts w:hint="eastAsia" w:ascii="宋体" w:hAnsi="宋体" w:cs="宋体"/>
                <w:sz w:val="18"/>
                <w:szCs w:val="18"/>
                <w:lang w:bidi="ar"/>
              </w:rPr>
              <w:t>机电一体化技术</w:t>
            </w:r>
            <w:r>
              <w:rPr>
                <w:rStyle w:val="19"/>
                <w:rFonts w:hint="default"/>
                <w:sz w:val="18"/>
                <w:szCs w:val="18"/>
                <w:lang w:bidi="ar"/>
              </w:rPr>
              <w:br w:type="textWrapping"/>
            </w:r>
            <w:r>
              <w:rPr>
                <w:rStyle w:val="20"/>
                <w:rFonts w:hint="eastAsia" w:ascii="宋体" w:hAnsi="宋体" w:cs="宋体"/>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华南农业大学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09439</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计算机实用基础</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07743</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机械设计基础(一)</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08214</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农业机械</w:t>
            </w:r>
          </w:p>
        </w:tc>
      </w:tr>
      <w:tr>
        <w:tblPrEx>
          <w:tblLayout w:type="fixed"/>
          <w:tblCellMar>
            <w:top w:w="0" w:type="dxa"/>
            <w:left w:w="0" w:type="dxa"/>
            <w:bottom w:w="0" w:type="dxa"/>
            <w:right w:w="0" w:type="dxa"/>
          </w:tblCellMar>
        </w:tblPrEx>
        <w:trPr>
          <w:trHeight w:val="157" w:hRule="atLeast"/>
          <w:jc w:val="center"/>
        </w:trPr>
        <w:tc>
          <w:tcPr>
            <w:tcW w:w="1538" w:type="dxa"/>
            <w:vMerge w:val="continue"/>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11479</w:t>
            </w:r>
          </w:p>
        </w:tc>
        <w:tc>
          <w:tcPr>
            <w:tcW w:w="2325"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电器设备使用与维护</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11478</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农村电力系统</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11480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汽车拖拉机构造原理与应用</w:t>
            </w:r>
          </w:p>
        </w:tc>
      </w:tr>
      <w:tr>
        <w:tblPrEx>
          <w:tblLayout w:type="fixed"/>
          <w:tblCellMar>
            <w:top w:w="0" w:type="dxa"/>
            <w:left w:w="0" w:type="dxa"/>
            <w:bottom w:w="0" w:type="dxa"/>
            <w:right w:w="0" w:type="dxa"/>
          </w:tblCellMar>
        </w:tblPrEx>
        <w:trPr>
          <w:trHeight w:val="441"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w:t>
            </w:r>
            <w:r>
              <w:rPr>
                <w:rStyle w:val="19"/>
                <w:rFonts w:hint="default"/>
                <w:sz w:val="18"/>
                <w:szCs w:val="18"/>
                <w:lang w:bidi="ar"/>
              </w:rPr>
              <w:t>560302</w:t>
            </w:r>
            <w:r>
              <w:rPr>
                <w:rStyle w:val="19"/>
                <w:rFonts w:hint="default"/>
                <w:sz w:val="18"/>
                <w:szCs w:val="18"/>
                <w:lang w:bidi="ar"/>
              </w:rPr>
              <w:br w:type="textWrapping"/>
            </w:r>
            <w:r>
              <w:rPr>
                <w:rStyle w:val="20"/>
                <w:rFonts w:hint="eastAsia" w:ascii="宋体" w:hAnsi="宋体" w:cs="宋体"/>
                <w:sz w:val="18"/>
                <w:szCs w:val="18"/>
                <w:lang w:bidi="ar"/>
              </w:rPr>
              <w:t>电气自动化技术</w:t>
            </w:r>
            <w:r>
              <w:rPr>
                <w:rStyle w:val="19"/>
                <w:rFonts w:hint="default"/>
                <w:sz w:val="18"/>
                <w:szCs w:val="18"/>
                <w:lang w:bidi="ar"/>
              </w:rPr>
              <w:br w:type="textWrapping"/>
            </w:r>
            <w:r>
              <w:rPr>
                <w:rStyle w:val="20"/>
                <w:rFonts w:hint="eastAsia" w:ascii="宋体" w:hAnsi="宋体" w:cs="宋体"/>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广东技术师范大学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10725</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生产作业管理</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07840</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微型计算机技术及应用</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10736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电气测量技术</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10764</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电工原理(一)</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10738</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工厂电气设备控制</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08182</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自动控制原理(一)</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10737</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电子技术基础</w:t>
            </w:r>
          </w:p>
        </w:tc>
      </w:tr>
      <w:tr>
        <w:tblPrEx>
          <w:tblLayout w:type="fixed"/>
          <w:tblCellMar>
            <w:top w:w="0" w:type="dxa"/>
            <w:left w:w="0" w:type="dxa"/>
            <w:bottom w:w="0" w:type="dxa"/>
            <w:right w:w="0" w:type="dxa"/>
          </w:tblCellMar>
        </w:tblPrEx>
        <w:trPr>
          <w:trHeight w:val="396"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590106</w:t>
            </w:r>
            <w:r>
              <w:rPr>
                <w:rFonts w:hint="eastAsia" w:ascii="宋体" w:hAnsi="宋体" w:cs="宋体"/>
                <w:kern w:val="0"/>
                <w:sz w:val="18"/>
                <w:szCs w:val="18"/>
                <w:lang w:bidi="ar"/>
              </w:rPr>
              <w:br w:type="textWrapping"/>
            </w:r>
            <w:r>
              <w:rPr>
                <w:rFonts w:hint="eastAsia" w:ascii="宋体" w:hAnsi="宋体" w:cs="宋体"/>
                <w:kern w:val="0"/>
                <w:sz w:val="18"/>
                <w:szCs w:val="18"/>
                <w:lang w:bidi="ar"/>
              </w:rPr>
              <w:t>食品营养与卫生</w:t>
            </w:r>
            <w:r>
              <w:rPr>
                <w:rFonts w:hint="eastAsia" w:ascii="宋体" w:hAnsi="宋体" w:cs="宋体"/>
                <w:kern w:val="0"/>
                <w:sz w:val="18"/>
                <w:szCs w:val="18"/>
                <w:lang w:bidi="ar"/>
              </w:rPr>
              <w:br w:type="textWrapping"/>
            </w:r>
            <w:r>
              <w:rPr>
                <w:rFonts w:hint="eastAsia" w:ascii="宋体" w:hAnsi="宋体" w:cs="宋体"/>
                <w:kern w:val="0"/>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南方医科大学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暨南大学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05743</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基础营养学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04729</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大学语文</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05741</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微生物与食品微生物</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05735</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医学基础总论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05748</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疾病的营养防治</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05744</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食品加工与保藏(专)</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05746</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食品卫生学</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05745</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人体营养</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05749</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中医营养学基础</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05747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临床医学总论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05750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食品卫生法规与监督</w:t>
            </w:r>
          </w:p>
        </w:tc>
      </w:tr>
      <w:tr>
        <w:tblPrEx>
          <w:tblLayout w:type="fixed"/>
          <w:tblCellMar>
            <w:top w:w="0" w:type="dxa"/>
            <w:left w:w="0" w:type="dxa"/>
            <w:bottom w:w="0" w:type="dxa"/>
            <w:right w:w="0" w:type="dxa"/>
          </w:tblCellMar>
        </w:tblPrEx>
        <w:trPr>
          <w:trHeight w:val="124"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610201</w:t>
            </w:r>
            <w:r>
              <w:rPr>
                <w:rFonts w:hint="eastAsia" w:ascii="宋体" w:hAnsi="宋体" w:cs="宋体"/>
                <w:kern w:val="0"/>
                <w:sz w:val="18"/>
                <w:szCs w:val="18"/>
                <w:lang w:bidi="ar"/>
              </w:rPr>
              <w:br w:type="textWrapping"/>
            </w:r>
            <w:r>
              <w:rPr>
                <w:rFonts w:hint="eastAsia" w:ascii="宋体" w:hAnsi="宋体" w:cs="宋体"/>
                <w:kern w:val="0"/>
                <w:sz w:val="18"/>
                <w:szCs w:val="18"/>
                <w:lang w:bidi="ar"/>
              </w:rPr>
              <w:t>计算机应用技术</w:t>
            </w:r>
            <w:r>
              <w:rPr>
                <w:rFonts w:hint="eastAsia" w:ascii="宋体" w:hAnsi="宋体" w:cs="宋体"/>
                <w:kern w:val="0"/>
                <w:sz w:val="18"/>
                <w:szCs w:val="18"/>
                <w:lang w:bidi="ar"/>
              </w:rPr>
              <w:br w:type="textWrapping"/>
            </w:r>
            <w:r>
              <w:rPr>
                <w:rFonts w:hint="eastAsia" w:ascii="宋体" w:hAnsi="宋体" w:cs="宋体"/>
                <w:kern w:val="0"/>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广东外语外贸大学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02142</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数据结构导论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00022</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高等数学(工专)</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02141</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计算机网络技术</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英语(一)</w:t>
            </w:r>
          </w:p>
        </w:tc>
      </w:tr>
      <w:tr>
        <w:tblPrEx>
          <w:tblLayout w:type="fixed"/>
          <w:tblCellMar>
            <w:top w:w="0" w:type="dxa"/>
            <w:left w:w="0" w:type="dxa"/>
            <w:bottom w:w="0" w:type="dxa"/>
            <w:right w:w="0" w:type="dxa"/>
          </w:tblCellMar>
        </w:tblPrEx>
        <w:trPr>
          <w:trHeight w:val="124"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02316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计算机应用技术</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00342</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高级语言程序设计(一)</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02198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线性代数</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法学概论</w:t>
            </w:r>
          </w:p>
        </w:tc>
      </w:tr>
      <w:tr>
        <w:tblPrEx>
          <w:tblLayout w:type="fixed"/>
          <w:tblCellMar>
            <w:top w:w="0" w:type="dxa"/>
            <w:left w:w="0" w:type="dxa"/>
            <w:bottom w:w="0" w:type="dxa"/>
            <w:right w:w="0" w:type="dxa"/>
          </w:tblCellMar>
        </w:tblPrEx>
        <w:trPr>
          <w:trHeight w:val="124"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02318</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计算机组成原理</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04730</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电子技术基础(三)</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04729</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大学语文</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02120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数据库及其应用</w:t>
            </w:r>
          </w:p>
        </w:tc>
      </w:tr>
      <w:tr>
        <w:tblPrEx>
          <w:tblLayout w:type="fixed"/>
          <w:tblCellMar>
            <w:top w:w="0" w:type="dxa"/>
            <w:left w:w="0" w:type="dxa"/>
            <w:bottom w:w="0" w:type="dxa"/>
            <w:right w:w="0" w:type="dxa"/>
          </w:tblCellMar>
        </w:tblPrEx>
        <w:trPr>
          <w:trHeight w:val="124"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04732</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微型计算机及接口技术</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02323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操作系统概论</w:t>
            </w:r>
          </w:p>
        </w:tc>
      </w:tr>
      <w:tr>
        <w:tblPrEx>
          <w:tblLayout w:type="fixed"/>
          <w:tblCellMar>
            <w:top w:w="0" w:type="dxa"/>
            <w:left w:w="0" w:type="dxa"/>
            <w:bottom w:w="0" w:type="dxa"/>
            <w:right w:w="0" w:type="dxa"/>
          </w:tblCellMar>
        </w:tblPrEx>
        <w:trPr>
          <w:trHeight w:val="125"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24"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610201</w:t>
            </w:r>
            <w:r>
              <w:rPr>
                <w:rFonts w:hint="eastAsia" w:ascii="宋体" w:hAnsi="宋体" w:cs="宋体"/>
                <w:kern w:val="0"/>
                <w:sz w:val="18"/>
                <w:szCs w:val="18"/>
                <w:lang w:bidi="ar"/>
              </w:rPr>
              <w:br w:type="textWrapping"/>
            </w:r>
            <w:r>
              <w:rPr>
                <w:rStyle w:val="20"/>
                <w:rFonts w:hint="eastAsia" w:ascii="宋体" w:hAnsi="宋体" w:cs="宋体"/>
                <w:sz w:val="18"/>
                <w:szCs w:val="18"/>
                <w:lang w:bidi="ar"/>
              </w:rPr>
              <w:t>计算机应用技术</w:t>
            </w:r>
            <w:r>
              <w:rPr>
                <w:rStyle w:val="19"/>
                <w:rFonts w:hint="default"/>
                <w:sz w:val="18"/>
                <w:szCs w:val="18"/>
                <w:lang w:bidi="ar"/>
              </w:rPr>
              <w:br w:type="textWrapping"/>
            </w:r>
            <w:r>
              <w:rPr>
                <w:rStyle w:val="20"/>
                <w:rFonts w:hint="eastAsia" w:ascii="宋体" w:hAnsi="宋体" w:cs="宋体"/>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广东财经大学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（计算机及应用）</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02142</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数据结构导论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00022</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高等数学(工专)</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02141</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计算机网络技术</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英语(一)</w:t>
            </w:r>
          </w:p>
        </w:tc>
      </w:tr>
      <w:tr>
        <w:tblPrEx>
          <w:tblLayout w:type="fixed"/>
          <w:tblCellMar>
            <w:top w:w="0" w:type="dxa"/>
            <w:left w:w="0" w:type="dxa"/>
            <w:bottom w:w="0" w:type="dxa"/>
            <w:right w:w="0" w:type="dxa"/>
          </w:tblCellMar>
        </w:tblPrEx>
        <w:trPr>
          <w:trHeight w:val="124"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02316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计算机应用技术</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00342</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高级语言程序设计(一)</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02198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线性代数</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法学概论</w:t>
            </w:r>
          </w:p>
        </w:tc>
      </w:tr>
      <w:tr>
        <w:tblPrEx>
          <w:tblLayout w:type="fixed"/>
          <w:tblCellMar>
            <w:top w:w="0" w:type="dxa"/>
            <w:left w:w="0" w:type="dxa"/>
            <w:bottom w:w="0" w:type="dxa"/>
            <w:right w:w="0" w:type="dxa"/>
          </w:tblCellMar>
        </w:tblPrEx>
        <w:trPr>
          <w:trHeight w:val="124"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02318</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计算机组成原理</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04730</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电子技术基础(三)</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04729</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大学语文</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02120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数据库及其应用</w:t>
            </w:r>
          </w:p>
        </w:tc>
      </w:tr>
      <w:tr>
        <w:tblPrEx>
          <w:tblLayout w:type="fixed"/>
          <w:tblCellMar>
            <w:top w:w="0" w:type="dxa"/>
            <w:left w:w="0" w:type="dxa"/>
            <w:bottom w:w="0" w:type="dxa"/>
            <w:right w:w="0" w:type="dxa"/>
          </w:tblCellMar>
        </w:tblPrEx>
        <w:trPr>
          <w:trHeight w:val="124"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04732</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微型计算机及接口技术</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02323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操作系统概论</w:t>
            </w:r>
          </w:p>
        </w:tc>
      </w:tr>
      <w:tr>
        <w:tblPrEx>
          <w:tblLayout w:type="fixed"/>
          <w:tblCellMar>
            <w:top w:w="0" w:type="dxa"/>
            <w:left w:w="0" w:type="dxa"/>
            <w:bottom w:w="0" w:type="dxa"/>
            <w:right w:w="0" w:type="dxa"/>
          </w:tblCellMar>
        </w:tblPrEx>
        <w:trPr>
          <w:trHeight w:val="125"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24"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w:t>
            </w:r>
            <w:r>
              <w:rPr>
                <w:rStyle w:val="19"/>
                <w:rFonts w:hint="default"/>
                <w:sz w:val="18"/>
                <w:szCs w:val="18"/>
                <w:lang w:bidi="ar"/>
              </w:rPr>
              <w:t>610201</w:t>
            </w:r>
            <w:r>
              <w:rPr>
                <w:rStyle w:val="19"/>
                <w:rFonts w:hint="default"/>
                <w:sz w:val="18"/>
                <w:szCs w:val="18"/>
                <w:lang w:bidi="ar"/>
              </w:rPr>
              <w:br w:type="textWrapping"/>
            </w:r>
            <w:r>
              <w:rPr>
                <w:rStyle w:val="20"/>
                <w:rFonts w:hint="eastAsia" w:ascii="宋体" w:hAnsi="宋体" w:cs="宋体"/>
                <w:sz w:val="18"/>
                <w:szCs w:val="18"/>
                <w:lang w:bidi="ar"/>
              </w:rPr>
              <w:t>计算机应用技术</w:t>
            </w:r>
            <w:r>
              <w:rPr>
                <w:rStyle w:val="19"/>
                <w:rFonts w:hint="default"/>
                <w:sz w:val="18"/>
                <w:szCs w:val="18"/>
                <w:lang w:bidi="ar"/>
              </w:rPr>
              <w:br w:type="textWrapping"/>
            </w:r>
            <w:r>
              <w:rPr>
                <w:rStyle w:val="20"/>
                <w:rFonts w:hint="eastAsia" w:ascii="宋体" w:hAnsi="宋体" w:cs="宋体"/>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广东财经大学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（嵌入式技术）</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02316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计算机应用技术</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00022</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高等数学(工专)</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02141</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计算机网络技术</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英语(一)</w:t>
            </w:r>
          </w:p>
        </w:tc>
      </w:tr>
      <w:tr>
        <w:tblPrEx>
          <w:tblLayout w:type="fixed"/>
          <w:tblCellMar>
            <w:top w:w="0" w:type="dxa"/>
            <w:left w:w="0" w:type="dxa"/>
            <w:bottom w:w="0" w:type="dxa"/>
            <w:right w:w="0" w:type="dxa"/>
          </w:tblCellMar>
        </w:tblPrEx>
        <w:trPr>
          <w:trHeight w:val="124"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02318</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计算机组成原理</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00342</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高级语言程序设计(一)</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02236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可编程控制器原理与应用</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02120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数据库及其应用</w:t>
            </w:r>
          </w:p>
        </w:tc>
      </w:tr>
      <w:tr>
        <w:tblPrEx>
          <w:tblLayout w:type="fixed"/>
          <w:tblCellMar>
            <w:top w:w="0" w:type="dxa"/>
            <w:left w:w="0" w:type="dxa"/>
            <w:bottom w:w="0" w:type="dxa"/>
            <w:right w:w="0" w:type="dxa"/>
          </w:tblCellMar>
        </w:tblPrEx>
        <w:trPr>
          <w:trHeight w:val="125"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02234</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电子技术基础(一)</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02323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操作系统概论</w:t>
            </w:r>
          </w:p>
        </w:tc>
      </w:tr>
      <w:tr>
        <w:tblPrEx>
          <w:tblLayout w:type="fixed"/>
          <w:tblCellMar>
            <w:top w:w="0" w:type="dxa"/>
            <w:left w:w="0" w:type="dxa"/>
            <w:bottom w:w="0" w:type="dxa"/>
            <w:right w:w="0" w:type="dxa"/>
          </w:tblCellMar>
        </w:tblPrEx>
        <w:trPr>
          <w:trHeight w:val="124"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12732</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ARM结构与程序开发入门</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06143</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电路基础</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12730</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嵌入式LINUX应用编程</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72"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w:t>
            </w:r>
            <w:r>
              <w:rPr>
                <w:rStyle w:val="19"/>
                <w:rFonts w:hint="default"/>
                <w:sz w:val="18"/>
                <w:szCs w:val="18"/>
                <w:lang w:bidi="ar"/>
              </w:rPr>
              <w:t>610201</w:t>
            </w:r>
            <w:r>
              <w:rPr>
                <w:rStyle w:val="19"/>
                <w:rFonts w:hint="default"/>
                <w:sz w:val="18"/>
                <w:szCs w:val="18"/>
                <w:lang w:bidi="ar"/>
              </w:rPr>
              <w:br w:type="textWrapping"/>
            </w:r>
            <w:r>
              <w:rPr>
                <w:rStyle w:val="20"/>
                <w:rFonts w:hint="eastAsia" w:ascii="宋体" w:hAnsi="宋体" w:cs="宋体"/>
                <w:sz w:val="18"/>
                <w:szCs w:val="18"/>
                <w:lang w:bidi="ar"/>
              </w:rPr>
              <w:t>计算机应用技术</w:t>
            </w:r>
            <w:r>
              <w:rPr>
                <w:rStyle w:val="19"/>
                <w:rFonts w:hint="default"/>
                <w:sz w:val="18"/>
                <w:szCs w:val="18"/>
                <w:lang w:bidi="ar"/>
              </w:rPr>
              <w:br w:type="textWrapping"/>
            </w:r>
            <w:r>
              <w:rPr>
                <w:rStyle w:val="20"/>
                <w:rFonts w:hint="eastAsia" w:ascii="宋体" w:hAnsi="宋体" w:cs="宋体"/>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广东财经大学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（移动商务技术）</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02318</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计算机组成原理</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00022</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高等数学(工专)</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00177</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消费心理学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英语(一)</w:t>
            </w:r>
          </w:p>
        </w:tc>
      </w:tr>
      <w:tr>
        <w:tblPrEx>
          <w:tblLayout w:type="fixed"/>
          <w:tblCellMar>
            <w:top w:w="0" w:type="dxa"/>
            <w:left w:w="0" w:type="dxa"/>
            <w:bottom w:w="0" w:type="dxa"/>
            <w:right w:w="0" w:type="dxa"/>
          </w:tblCellMar>
        </w:tblPrEx>
        <w:trPr>
          <w:trHeight w:val="124"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00089</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国际贸易</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00181</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广告学(一)</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00098</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国际市场营销学</w:t>
            </w:r>
          </w:p>
        </w:tc>
      </w:tr>
      <w:tr>
        <w:tblPrEx>
          <w:tblLayout w:type="fixed"/>
          <w:tblCellMar>
            <w:top w:w="0" w:type="dxa"/>
            <w:left w:w="0" w:type="dxa"/>
            <w:bottom w:w="0" w:type="dxa"/>
            <w:right w:w="0" w:type="dxa"/>
          </w:tblCellMar>
        </w:tblPrEx>
        <w:trPr>
          <w:trHeight w:val="124"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09016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移动通信原理与应用</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00178</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市场调查与预测</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00894</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计算机与网络技术基础</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00896</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电子商务概论</w:t>
            </w:r>
          </w:p>
        </w:tc>
      </w:tr>
      <w:tr>
        <w:tblPrEx>
          <w:tblLayout w:type="fixed"/>
          <w:tblCellMar>
            <w:top w:w="0" w:type="dxa"/>
            <w:left w:w="0" w:type="dxa"/>
            <w:bottom w:w="0" w:type="dxa"/>
            <w:right w:w="0" w:type="dxa"/>
          </w:tblCellMar>
        </w:tblPrEx>
        <w:trPr>
          <w:trHeight w:val="125"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24"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w:t>
            </w:r>
            <w:r>
              <w:rPr>
                <w:rStyle w:val="19"/>
                <w:rFonts w:hint="default"/>
                <w:sz w:val="18"/>
                <w:szCs w:val="18"/>
                <w:lang w:bidi="ar"/>
              </w:rPr>
              <w:t>610203</w:t>
            </w:r>
            <w:r>
              <w:rPr>
                <w:rStyle w:val="19"/>
                <w:rFonts w:hint="default"/>
                <w:sz w:val="18"/>
                <w:szCs w:val="18"/>
                <w:lang w:bidi="ar"/>
              </w:rPr>
              <w:br w:type="textWrapping"/>
            </w:r>
            <w:r>
              <w:rPr>
                <w:rStyle w:val="20"/>
                <w:rFonts w:hint="eastAsia" w:ascii="宋体" w:hAnsi="宋体" w:cs="宋体"/>
                <w:sz w:val="18"/>
                <w:szCs w:val="18"/>
                <w:lang w:bidi="ar"/>
              </w:rPr>
              <w:t>计算机信息管理</w:t>
            </w:r>
            <w:r>
              <w:rPr>
                <w:rStyle w:val="19"/>
                <w:rFonts w:hint="default"/>
                <w:sz w:val="18"/>
                <w:szCs w:val="18"/>
                <w:lang w:bidi="ar"/>
              </w:rPr>
              <w:br w:type="textWrapping"/>
            </w:r>
            <w:r>
              <w:rPr>
                <w:rStyle w:val="20"/>
                <w:rFonts w:hint="eastAsia" w:ascii="宋体" w:hAnsi="宋体" w:cs="宋体"/>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华南师范大学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深圳大学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02316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计算机应用技术</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00022</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高等数学(工专)</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00041</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基础会计学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英语(一)</w:t>
            </w:r>
          </w:p>
        </w:tc>
      </w:tr>
      <w:tr>
        <w:tblPrEx>
          <w:tblLayout w:type="fixed"/>
          <w:tblCellMar>
            <w:top w:w="0" w:type="dxa"/>
            <w:left w:w="0" w:type="dxa"/>
            <w:bottom w:w="0" w:type="dxa"/>
            <w:right w:w="0" w:type="dxa"/>
          </w:tblCellMar>
        </w:tblPrEx>
        <w:trPr>
          <w:trHeight w:val="124"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00342</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高级语言程序设计(一)</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02141</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计算机网络技术</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法学概论</w:t>
            </w:r>
          </w:p>
        </w:tc>
      </w:tr>
      <w:tr>
        <w:tblPrEx>
          <w:tblLayout w:type="fixed"/>
          <w:tblCellMar>
            <w:top w:w="0" w:type="dxa"/>
            <w:left w:w="0" w:type="dxa"/>
            <w:bottom w:w="0" w:type="dxa"/>
            <w:right w:w="0" w:type="dxa"/>
          </w:tblCellMar>
        </w:tblPrEx>
        <w:trPr>
          <w:trHeight w:val="14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04754</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电子商务与电子政务</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02384</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计算机原理</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00144</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企业管理概论</w:t>
            </w:r>
          </w:p>
        </w:tc>
      </w:tr>
      <w:tr>
        <w:tblPrEx>
          <w:tblLayout w:type="fixed"/>
          <w:tblCellMar>
            <w:top w:w="0" w:type="dxa"/>
            <w:left w:w="0" w:type="dxa"/>
            <w:bottom w:w="0" w:type="dxa"/>
            <w:right w:w="0" w:type="dxa"/>
          </w:tblCellMar>
        </w:tblPrEx>
        <w:trPr>
          <w:trHeight w:val="124"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04729</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大学语文</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02120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数据库及其应用</w:t>
            </w:r>
          </w:p>
        </w:tc>
      </w:tr>
      <w:tr>
        <w:tblPrEx>
          <w:tblLayout w:type="fixed"/>
          <w:tblCellMar>
            <w:top w:w="0" w:type="dxa"/>
            <w:left w:w="0" w:type="dxa"/>
            <w:bottom w:w="0" w:type="dxa"/>
            <w:right w:w="0" w:type="dxa"/>
          </w:tblCellMar>
        </w:tblPrEx>
        <w:trPr>
          <w:trHeight w:val="125"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02382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管理信息系统</w:t>
            </w:r>
          </w:p>
        </w:tc>
      </w:tr>
      <w:tr>
        <w:tblPrEx>
          <w:tblLayout w:type="fixed"/>
          <w:tblCellMar>
            <w:top w:w="0" w:type="dxa"/>
            <w:left w:w="0" w:type="dxa"/>
            <w:bottom w:w="0" w:type="dxa"/>
            <w:right w:w="0" w:type="dxa"/>
          </w:tblCellMar>
        </w:tblPrEx>
        <w:trPr>
          <w:trHeight w:val="124"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620201</w:t>
            </w:r>
            <w:r>
              <w:rPr>
                <w:rFonts w:hint="eastAsia" w:ascii="宋体" w:hAnsi="宋体" w:cs="宋体"/>
                <w:kern w:val="0"/>
                <w:sz w:val="18"/>
                <w:szCs w:val="18"/>
                <w:lang w:bidi="ar"/>
              </w:rPr>
              <w:br w:type="textWrapping"/>
            </w:r>
            <w:r>
              <w:rPr>
                <w:rFonts w:hint="eastAsia" w:ascii="宋体" w:hAnsi="宋体" w:cs="宋体"/>
                <w:kern w:val="0"/>
                <w:sz w:val="18"/>
                <w:szCs w:val="18"/>
                <w:lang w:bidi="ar"/>
              </w:rPr>
              <w:t>护理</w:t>
            </w:r>
            <w:r>
              <w:rPr>
                <w:rFonts w:hint="eastAsia" w:ascii="宋体" w:hAnsi="宋体" w:cs="宋体"/>
                <w:kern w:val="0"/>
                <w:sz w:val="18"/>
                <w:szCs w:val="18"/>
                <w:lang w:bidi="ar"/>
              </w:rPr>
              <w:br w:type="textWrapping"/>
            </w:r>
            <w:r>
              <w:rPr>
                <w:rFonts w:hint="eastAsia" w:ascii="宋体" w:hAnsi="宋体" w:cs="宋体"/>
                <w:kern w:val="0"/>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南方医科大学</w:t>
            </w:r>
            <w:r>
              <w:rPr>
                <w:rStyle w:val="19"/>
                <w:rFonts w:hint="default"/>
                <w:sz w:val="18"/>
                <w:szCs w:val="18"/>
                <w:lang w:bidi="ar"/>
              </w:rPr>
              <w:br w:type="textWrapping"/>
            </w:r>
            <w:r>
              <w:rPr>
                <w:rStyle w:val="20"/>
                <w:rFonts w:hint="eastAsia" w:ascii="宋体" w:hAnsi="宋体" w:cs="宋体"/>
                <w:sz w:val="18"/>
                <w:szCs w:val="18"/>
                <w:lang w:bidi="ar"/>
              </w:rPr>
              <w:t>深圳大学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00488</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健康教育学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02903</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药理学(一)</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02113</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医学心理学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法学概论</w:t>
            </w:r>
          </w:p>
        </w:tc>
      </w:tr>
      <w:tr>
        <w:tblPrEx>
          <w:tblLayout w:type="fixed"/>
          <w:tblCellMar>
            <w:top w:w="0" w:type="dxa"/>
            <w:left w:w="0" w:type="dxa"/>
            <w:bottom w:w="0" w:type="dxa"/>
            <w:right w:w="0" w:type="dxa"/>
          </w:tblCellMar>
        </w:tblPrEx>
        <w:trPr>
          <w:trHeight w:val="124"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02901</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病理学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02996</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护理伦理学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02864</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微生物学与免疫学基础</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02899</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生理学</w:t>
            </w:r>
          </w:p>
        </w:tc>
      </w:tr>
      <w:tr>
        <w:tblPrEx>
          <w:tblLayout w:type="fixed"/>
          <w:tblCellMar>
            <w:top w:w="0" w:type="dxa"/>
            <w:left w:w="0" w:type="dxa"/>
            <w:bottom w:w="0" w:type="dxa"/>
            <w:right w:w="0" w:type="dxa"/>
          </w:tblCellMar>
        </w:tblPrEx>
        <w:trPr>
          <w:trHeight w:val="124"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02997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护理学基础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03000</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营养学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02998</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内科护理学(一)</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03001</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外科护理学(一)</w:t>
            </w:r>
          </w:p>
        </w:tc>
      </w:tr>
      <w:tr>
        <w:tblPrEx>
          <w:tblLayout w:type="fixed"/>
          <w:tblCellMar>
            <w:top w:w="0" w:type="dxa"/>
            <w:left w:w="0" w:type="dxa"/>
            <w:bottom w:w="0" w:type="dxa"/>
            <w:right w:w="0" w:type="dxa"/>
          </w:tblCellMar>
        </w:tblPrEx>
        <w:trPr>
          <w:trHeight w:val="159"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03179</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生物化学(三)</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04729</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大学语文</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03002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妇产科护理学(一)</w:t>
            </w:r>
          </w:p>
        </w:tc>
      </w:tr>
      <w:tr>
        <w:tblPrEx>
          <w:tblLayout w:type="fixed"/>
          <w:tblCellMar>
            <w:top w:w="0" w:type="dxa"/>
            <w:left w:w="0" w:type="dxa"/>
            <w:bottom w:w="0" w:type="dxa"/>
            <w:right w:w="0" w:type="dxa"/>
          </w:tblCellMar>
        </w:tblPrEx>
        <w:trPr>
          <w:trHeight w:val="125"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41"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630201</w:t>
            </w:r>
            <w:r>
              <w:rPr>
                <w:rFonts w:hint="eastAsia" w:ascii="宋体" w:hAnsi="宋体" w:cs="宋体"/>
                <w:kern w:val="0"/>
                <w:sz w:val="18"/>
                <w:szCs w:val="18"/>
                <w:lang w:bidi="ar"/>
              </w:rPr>
              <w:br w:type="textWrapping"/>
            </w:r>
            <w:r>
              <w:rPr>
                <w:rFonts w:hint="eastAsia" w:ascii="宋体" w:hAnsi="宋体" w:cs="宋体"/>
                <w:kern w:val="0"/>
                <w:sz w:val="18"/>
                <w:szCs w:val="18"/>
                <w:lang w:bidi="ar"/>
              </w:rPr>
              <w:t>金融管理</w:t>
            </w:r>
            <w:r>
              <w:rPr>
                <w:rFonts w:hint="eastAsia" w:ascii="宋体" w:hAnsi="宋体" w:cs="宋体"/>
                <w:kern w:val="0"/>
                <w:sz w:val="18"/>
                <w:szCs w:val="18"/>
                <w:lang w:bidi="ar"/>
              </w:rPr>
              <w:br w:type="textWrapping"/>
            </w:r>
            <w:r>
              <w:rPr>
                <w:rFonts w:hint="eastAsia" w:ascii="宋体" w:hAnsi="宋体" w:cs="宋体"/>
                <w:kern w:val="0"/>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深圳大学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（金融）</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政治经济学(财经类)</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00020</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高等数学(一)</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00041</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基础会计学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经济法概论(财经类)</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00073</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银行信贷管理学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00065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国民经济统计概论</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00055</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企业会计学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00060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财政学</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00072</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商业银行业务与经营</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00066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货币银行学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05679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宪法学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04729</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大学语文</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41"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630201</w:t>
            </w:r>
            <w:r>
              <w:rPr>
                <w:rFonts w:hint="eastAsia" w:ascii="宋体" w:hAnsi="宋体" w:cs="宋体"/>
                <w:kern w:val="0"/>
                <w:sz w:val="18"/>
                <w:szCs w:val="18"/>
                <w:lang w:bidi="ar"/>
              </w:rPr>
              <w:br w:type="textWrapping"/>
            </w:r>
            <w:r>
              <w:rPr>
                <w:rFonts w:hint="eastAsia" w:ascii="宋体" w:hAnsi="宋体" w:cs="宋体"/>
                <w:kern w:val="0"/>
                <w:sz w:val="18"/>
                <w:szCs w:val="18"/>
                <w:lang w:bidi="ar"/>
              </w:rPr>
              <w:t>金融管理</w:t>
            </w:r>
            <w:r>
              <w:rPr>
                <w:rFonts w:hint="eastAsia" w:ascii="宋体" w:hAnsi="宋体" w:cs="宋体"/>
                <w:kern w:val="0"/>
                <w:sz w:val="18"/>
                <w:szCs w:val="18"/>
                <w:lang w:bidi="ar"/>
              </w:rPr>
              <w:br w:type="textWrapping"/>
            </w:r>
            <w:r>
              <w:rPr>
                <w:rFonts w:hint="eastAsia" w:ascii="宋体" w:hAnsi="宋体" w:cs="宋体"/>
                <w:kern w:val="0"/>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深圳大学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（金融管理）</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政治经济学(财经类)</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00796</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商务英语</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00800</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经济学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00798</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商务交流</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00797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企业组织与环境</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00799</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数量方法</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04729</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大学语文</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00803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财务管理</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41"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630201</w:t>
            </w:r>
            <w:r>
              <w:rPr>
                <w:rFonts w:hint="eastAsia" w:ascii="宋体" w:hAnsi="宋体" w:cs="宋体"/>
                <w:kern w:val="0"/>
                <w:sz w:val="18"/>
                <w:szCs w:val="18"/>
                <w:lang w:bidi="ar"/>
              </w:rPr>
              <w:br w:type="textWrapping"/>
            </w:r>
            <w:r>
              <w:rPr>
                <w:rFonts w:hint="eastAsia" w:ascii="宋体" w:hAnsi="宋体" w:cs="宋体"/>
                <w:kern w:val="0"/>
                <w:sz w:val="18"/>
                <w:szCs w:val="18"/>
                <w:lang w:bidi="ar"/>
              </w:rPr>
              <w:t>金融管理</w:t>
            </w:r>
            <w:r>
              <w:rPr>
                <w:rFonts w:hint="eastAsia" w:ascii="宋体" w:hAnsi="宋体" w:cs="宋体"/>
                <w:kern w:val="0"/>
                <w:sz w:val="18"/>
                <w:szCs w:val="18"/>
                <w:lang w:bidi="ar"/>
              </w:rPr>
              <w:br w:type="textWrapping"/>
            </w:r>
            <w:r>
              <w:rPr>
                <w:rFonts w:hint="eastAsia" w:ascii="宋体" w:hAnsi="宋体" w:cs="宋体"/>
                <w:kern w:val="0"/>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广东金融学院</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政治经济学(财经类)</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00020</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高等数学(一)</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00041</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基础会计学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经济法概论(财经类)</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00073</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银行信贷管理学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00065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国民经济统计概论</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00055</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企业会计学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00060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财政学</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00072</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商业银行业务与经营</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00066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货币银行学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05679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宪法学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04729</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大学语文</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07"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630201</w:t>
            </w:r>
            <w:r>
              <w:rPr>
                <w:rFonts w:hint="eastAsia" w:ascii="宋体" w:hAnsi="宋体" w:cs="宋体"/>
                <w:kern w:val="0"/>
                <w:sz w:val="18"/>
                <w:szCs w:val="18"/>
                <w:lang w:bidi="ar"/>
              </w:rPr>
              <w:br w:type="textWrapping"/>
            </w:r>
            <w:r>
              <w:rPr>
                <w:rFonts w:hint="eastAsia" w:ascii="宋体" w:hAnsi="宋体" w:cs="宋体"/>
                <w:kern w:val="0"/>
                <w:sz w:val="18"/>
                <w:szCs w:val="18"/>
                <w:lang w:bidi="ar"/>
              </w:rPr>
              <w:t>金融管理</w:t>
            </w:r>
            <w:r>
              <w:rPr>
                <w:rFonts w:hint="eastAsia" w:ascii="宋体" w:hAnsi="宋体" w:cs="宋体"/>
                <w:kern w:val="0"/>
                <w:sz w:val="18"/>
                <w:szCs w:val="18"/>
                <w:lang w:bidi="ar"/>
              </w:rPr>
              <w:br w:type="textWrapping"/>
            </w:r>
            <w:r>
              <w:rPr>
                <w:rFonts w:hint="eastAsia" w:ascii="宋体" w:hAnsi="宋体" w:cs="宋体"/>
                <w:kern w:val="0"/>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华南理工大学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华南农业大学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暨南大学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广东外语外贸大学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华南师范大学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广东财经大学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政治经济学(财经类)</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00796</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商务英语</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00800</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经济学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00798</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商务交流</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00797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企业组织与环境</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00799</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数量方法</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04729</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大学语文</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00803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财务管理</w:t>
            </w:r>
          </w:p>
        </w:tc>
      </w:tr>
      <w:tr>
        <w:tblPrEx>
          <w:tblLayout w:type="fixed"/>
          <w:tblCellMar>
            <w:top w:w="0" w:type="dxa"/>
            <w:left w:w="0" w:type="dxa"/>
            <w:bottom w:w="0" w:type="dxa"/>
            <w:right w:w="0" w:type="dxa"/>
          </w:tblCellMar>
        </w:tblPrEx>
        <w:trPr>
          <w:trHeight w:val="145"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07"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630302</w:t>
            </w:r>
            <w:r>
              <w:rPr>
                <w:rFonts w:hint="eastAsia" w:ascii="宋体" w:hAnsi="宋体" w:cs="宋体"/>
                <w:kern w:val="0"/>
                <w:sz w:val="18"/>
                <w:szCs w:val="18"/>
                <w:lang w:bidi="ar"/>
              </w:rPr>
              <w:br w:type="textWrapping"/>
            </w:r>
            <w:r>
              <w:rPr>
                <w:rFonts w:hint="eastAsia" w:ascii="宋体" w:hAnsi="宋体" w:cs="宋体"/>
                <w:kern w:val="0"/>
                <w:sz w:val="18"/>
                <w:szCs w:val="18"/>
                <w:lang w:bidi="ar"/>
              </w:rPr>
              <w:t>会计</w:t>
            </w:r>
            <w:r>
              <w:rPr>
                <w:rFonts w:hint="eastAsia" w:ascii="宋体" w:hAnsi="宋体" w:cs="宋体"/>
                <w:kern w:val="0"/>
                <w:sz w:val="18"/>
                <w:szCs w:val="18"/>
                <w:lang w:bidi="ar"/>
              </w:rPr>
              <w:br w:type="textWrapping"/>
            </w:r>
            <w:r>
              <w:rPr>
                <w:rFonts w:hint="eastAsia" w:ascii="宋体" w:hAnsi="宋体" w:cs="宋体"/>
                <w:kern w:val="0"/>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华南理工大学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政治经济学(财经类)</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00020</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高等数学(一)</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00041</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基础会计学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法学概论</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00067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财务管理学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00065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国民经济统计概论</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00155</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中级财务会计</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经济法概论(财经类)</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00146</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中国税制</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04729</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大学语文</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02600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C语言程序设计</w:t>
            </w:r>
          </w:p>
        </w:tc>
      </w:tr>
      <w:tr>
        <w:tblPrEx>
          <w:tblLayout w:type="fixed"/>
          <w:tblCellMar>
            <w:top w:w="0" w:type="dxa"/>
            <w:left w:w="0" w:type="dxa"/>
            <w:bottom w:w="0" w:type="dxa"/>
            <w:right w:w="0" w:type="dxa"/>
          </w:tblCellMar>
        </w:tblPrEx>
        <w:trPr>
          <w:trHeight w:val="125"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25"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630302</w:t>
            </w:r>
            <w:r>
              <w:rPr>
                <w:rFonts w:hint="eastAsia" w:ascii="宋体" w:hAnsi="宋体" w:cs="宋体"/>
                <w:kern w:val="0"/>
                <w:sz w:val="18"/>
                <w:szCs w:val="18"/>
                <w:lang w:bidi="ar"/>
              </w:rPr>
              <w:br w:type="textWrapping"/>
            </w:r>
            <w:r>
              <w:rPr>
                <w:rFonts w:hint="eastAsia" w:ascii="宋体" w:hAnsi="宋体" w:cs="宋体"/>
                <w:kern w:val="0"/>
                <w:sz w:val="18"/>
                <w:szCs w:val="18"/>
                <w:lang w:bidi="ar"/>
              </w:rPr>
              <w:t>会计</w:t>
            </w:r>
            <w:r>
              <w:rPr>
                <w:rFonts w:hint="eastAsia" w:ascii="宋体" w:hAnsi="宋体" w:cs="宋体"/>
                <w:kern w:val="0"/>
                <w:sz w:val="18"/>
                <w:szCs w:val="18"/>
                <w:lang w:bidi="ar"/>
              </w:rPr>
              <w:br w:type="textWrapping"/>
            </w:r>
            <w:r>
              <w:rPr>
                <w:rFonts w:hint="eastAsia" w:ascii="宋体" w:hAnsi="宋体" w:cs="宋体"/>
                <w:kern w:val="0"/>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华南农业大学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03172</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农业经济学(二)</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02827</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农村企事业会计</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00944</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审计</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04534</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财政与农村金融</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07787</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会计学原理</w:t>
            </w:r>
          </w:p>
        </w:tc>
      </w:tr>
      <w:tr>
        <w:tblPrEx>
          <w:tblLayout w:type="fixed"/>
          <w:tblCellMar>
            <w:top w:w="0" w:type="dxa"/>
            <w:left w:w="0" w:type="dxa"/>
            <w:bottom w:w="0" w:type="dxa"/>
            <w:right w:w="0" w:type="dxa"/>
          </w:tblCellMar>
        </w:tblPrEx>
        <w:trPr>
          <w:trHeight w:val="107"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630302</w:t>
            </w:r>
            <w:r>
              <w:rPr>
                <w:rFonts w:hint="eastAsia" w:ascii="宋体" w:hAnsi="宋体" w:cs="宋体"/>
                <w:kern w:val="0"/>
                <w:sz w:val="18"/>
                <w:szCs w:val="18"/>
                <w:lang w:bidi="ar"/>
              </w:rPr>
              <w:br w:type="textWrapping"/>
            </w:r>
            <w:r>
              <w:rPr>
                <w:rFonts w:hint="eastAsia" w:ascii="宋体" w:hAnsi="宋体" w:cs="宋体"/>
                <w:kern w:val="0"/>
                <w:sz w:val="18"/>
                <w:szCs w:val="18"/>
                <w:lang w:bidi="ar"/>
              </w:rPr>
              <w:t>会计</w:t>
            </w:r>
            <w:r>
              <w:rPr>
                <w:rFonts w:hint="eastAsia" w:ascii="宋体" w:hAnsi="宋体" w:cs="宋体"/>
                <w:kern w:val="0"/>
                <w:sz w:val="18"/>
                <w:szCs w:val="18"/>
                <w:lang w:bidi="ar"/>
              </w:rPr>
              <w:br w:type="textWrapping"/>
            </w:r>
            <w:r>
              <w:rPr>
                <w:rFonts w:hint="eastAsia" w:ascii="宋体" w:hAnsi="宋体" w:cs="宋体"/>
                <w:kern w:val="0"/>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深圳大学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（会计电算化）</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政治经济学(财经类)</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00020</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高等数学(一)</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00041</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基础会计学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法学概论</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00067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财务管理学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00065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国民经济统计概论</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00155</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中级财务会计</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经济法概论(财经类)</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00146</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中国税制</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04729</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大学语文</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02600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C语言程序设计</w:t>
            </w:r>
          </w:p>
        </w:tc>
      </w:tr>
      <w:tr>
        <w:tblPrEx>
          <w:tblLayout w:type="fixed"/>
          <w:tblCellMar>
            <w:top w:w="0" w:type="dxa"/>
            <w:left w:w="0" w:type="dxa"/>
            <w:bottom w:w="0" w:type="dxa"/>
            <w:right w:w="0" w:type="dxa"/>
          </w:tblCellMar>
        </w:tblPrEx>
        <w:trPr>
          <w:trHeight w:val="125"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25"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630302</w:t>
            </w:r>
            <w:r>
              <w:rPr>
                <w:rFonts w:hint="eastAsia" w:ascii="宋体" w:hAnsi="宋体" w:cs="宋体"/>
                <w:kern w:val="0"/>
                <w:sz w:val="18"/>
                <w:szCs w:val="18"/>
                <w:lang w:bidi="ar"/>
              </w:rPr>
              <w:br w:type="textWrapping"/>
            </w:r>
            <w:r>
              <w:rPr>
                <w:rFonts w:hint="eastAsia" w:ascii="宋体" w:hAnsi="宋体" w:cs="宋体"/>
                <w:kern w:val="0"/>
                <w:sz w:val="18"/>
                <w:szCs w:val="18"/>
                <w:lang w:bidi="ar"/>
              </w:rPr>
              <w:t>会计</w:t>
            </w:r>
            <w:r>
              <w:rPr>
                <w:rFonts w:hint="eastAsia" w:ascii="宋体" w:hAnsi="宋体" w:cs="宋体"/>
                <w:kern w:val="0"/>
                <w:sz w:val="18"/>
                <w:szCs w:val="18"/>
                <w:lang w:bidi="ar"/>
              </w:rPr>
              <w:br w:type="textWrapping"/>
            </w:r>
            <w:r>
              <w:rPr>
                <w:rFonts w:hint="eastAsia" w:ascii="宋体" w:hAnsi="宋体" w:cs="宋体"/>
                <w:kern w:val="0"/>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深圳大学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（农村财会与审计）</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03172</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农业经济学(二)</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02827</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农村企事业会计</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00944</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审计</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04534</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财政与农村金融</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07787</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会计学原理</w:t>
            </w:r>
          </w:p>
        </w:tc>
      </w:tr>
      <w:tr>
        <w:tblPrEx>
          <w:tblLayout w:type="fixed"/>
          <w:tblCellMar>
            <w:top w:w="0" w:type="dxa"/>
            <w:left w:w="0" w:type="dxa"/>
            <w:bottom w:w="0" w:type="dxa"/>
            <w:right w:w="0" w:type="dxa"/>
          </w:tblCellMar>
        </w:tblPrEx>
        <w:trPr>
          <w:trHeight w:val="107"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630302</w:t>
            </w:r>
            <w:r>
              <w:rPr>
                <w:rFonts w:hint="eastAsia" w:ascii="宋体" w:hAnsi="宋体" w:cs="宋体"/>
                <w:kern w:val="0"/>
                <w:sz w:val="18"/>
                <w:szCs w:val="18"/>
                <w:lang w:bidi="ar"/>
              </w:rPr>
              <w:br w:type="textWrapping"/>
            </w:r>
            <w:r>
              <w:rPr>
                <w:rFonts w:hint="eastAsia" w:ascii="宋体" w:hAnsi="宋体" w:cs="宋体"/>
                <w:kern w:val="0"/>
                <w:sz w:val="18"/>
                <w:szCs w:val="18"/>
                <w:lang w:bidi="ar"/>
              </w:rPr>
              <w:t>会计</w:t>
            </w:r>
            <w:r>
              <w:rPr>
                <w:rFonts w:hint="eastAsia" w:ascii="宋体" w:hAnsi="宋体" w:cs="宋体"/>
                <w:kern w:val="0"/>
                <w:sz w:val="18"/>
                <w:szCs w:val="18"/>
                <w:lang w:bidi="ar"/>
              </w:rPr>
              <w:br w:type="textWrapping"/>
            </w:r>
            <w:r>
              <w:rPr>
                <w:rFonts w:hint="eastAsia" w:ascii="宋体" w:hAnsi="宋体" w:cs="宋体"/>
                <w:kern w:val="0"/>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暨南大学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广东金融学院</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政治经济学(财经类)</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00020</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高等数学(一)</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00041</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基础会计学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法学概论</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00067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财务管理学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00065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国民经济统计概论</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00155</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中级财务会计</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经济法概论(财经类)</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00157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管理会计(一)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00146</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中国税制</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成本会计</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00144</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企业管理概论</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04729</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大学语文</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25"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07"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630501</w:t>
            </w:r>
            <w:r>
              <w:rPr>
                <w:rFonts w:hint="eastAsia" w:ascii="宋体" w:hAnsi="宋体" w:cs="宋体"/>
                <w:kern w:val="0"/>
                <w:sz w:val="18"/>
                <w:szCs w:val="18"/>
                <w:lang w:bidi="ar"/>
              </w:rPr>
              <w:br w:type="textWrapping"/>
            </w:r>
            <w:r>
              <w:rPr>
                <w:rFonts w:hint="eastAsia" w:ascii="宋体" w:hAnsi="宋体" w:cs="宋体"/>
                <w:kern w:val="0"/>
                <w:sz w:val="18"/>
                <w:szCs w:val="18"/>
                <w:lang w:bidi="ar"/>
              </w:rPr>
              <w:t>国际贸易实务</w:t>
            </w:r>
            <w:r>
              <w:rPr>
                <w:rFonts w:hint="eastAsia" w:ascii="宋体" w:hAnsi="宋体" w:cs="宋体"/>
                <w:kern w:val="0"/>
                <w:sz w:val="18"/>
                <w:szCs w:val="18"/>
                <w:lang w:bidi="ar"/>
              </w:rPr>
              <w:br w:type="textWrapping"/>
            </w:r>
            <w:r>
              <w:rPr>
                <w:rFonts w:hint="eastAsia" w:ascii="宋体" w:hAnsi="宋体" w:cs="宋体"/>
                <w:kern w:val="0"/>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广东外语外贸大学</w:t>
            </w:r>
            <w:r>
              <w:rPr>
                <w:rStyle w:val="19"/>
                <w:rFonts w:hint="default"/>
                <w:sz w:val="18"/>
                <w:szCs w:val="18"/>
                <w:lang w:bidi="ar"/>
              </w:rPr>
              <w:br w:type="textWrapping"/>
            </w:r>
            <w:r>
              <w:rPr>
                <w:rStyle w:val="20"/>
                <w:rFonts w:hint="eastAsia" w:ascii="宋体" w:hAnsi="宋体" w:cs="宋体"/>
                <w:sz w:val="18"/>
                <w:szCs w:val="18"/>
                <w:lang w:bidi="ar"/>
              </w:rPr>
              <w:t>深圳大学</w:t>
            </w:r>
            <w:r>
              <w:rPr>
                <w:rStyle w:val="19"/>
                <w:rFonts w:hint="default"/>
                <w:sz w:val="18"/>
                <w:szCs w:val="18"/>
                <w:lang w:bidi="ar"/>
              </w:rPr>
              <w:br w:type="textWrapping"/>
            </w:r>
            <w:r>
              <w:rPr>
                <w:rStyle w:val="20"/>
                <w:rFonts w:hint="eastAsia" w:ascii="宋体" w:hAnsi="宋体" w:cs="宋体"/>
                <w:sz w:val="18"/>
                <w:szCs w:val="18"/>
                <w:lang w:bidi="ar"/>
              </w:rPr>
              <w:t>广东财经大学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政治经济学(财经类)</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00020</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高等数学(一)</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00041</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基础会计学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00092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中国对外贸易</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00058</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市场营销学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00076</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国际金融</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00090</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国际贸易实务(一)</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00088</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基础英语</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00089</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国际贸易</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00094</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外贸函电</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00091</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国际商法</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04729</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大学语文</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25"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05679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宪法学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25"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★630601</w:t>
            </w:r>
            <w:r>
              <w:rPr>
                <w:rFonts w:hint="eastAsia" w:ascii="宋体" w:hAnsi="宋体" w:cs="宋体"/>
                <w:kern w:val="0"/>
                <w:sz w:val="18"/>
                <w:szCs w:val="18"/>
                <w:lang w:bidi="ar"/>
              </w:rPr>
              <w:br w:type="textWrapping"/>
            </w:r>
            <w:r>
              <w:rPr>
                <w:rFonts w:hint="eastAsia" w:ascii="宋体" w:hAnsi="宋体" w:cs="宋体"/>
                <w:kern w:val="0"/>
                <w:sz w:val="18"/>
                <w:szCs w:val="18"/>
                <w:lang w:bidi="ar"/>
              </w:rPr>
              <w:t>工商企业管理</w:t>
            </w:r>
            <w:r>
              <w:rPr>
                <w:rFonts w:hint="eastAsia" w:ascii="宋体" w:hAnsi="宋体" w:cs="宋体"/>
                <w:kern w:val="0"/>
                <w:sz w:val="18"/>
                <w:szCs w:val="18"/>
                <w:lang w:bidi="ar"/>
              </w:rPr>
              <w:br w:type="textWrapping"/>
            </w:r>
            <w:r>
              <w:rPr>
                <w:rFonts w:hint="eastAsia" w:ascii="宋体" w:hAnsi="宋体" w:cs="宋体"/>
                <w:kern w:val="0"/>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华南农业大学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11382</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乡镇企业经营管理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07787</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会计学原理</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11383</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乡镇企业生产管理</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07"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630601</w:t>
            </w:r>
            <w:r>
              <w:rPr>
                <w:rFonts w:hint="eastAsia" w:ascii="宋体" w:hAnsi="宋体" w:cs="宋体"/>
                <w:kern w:val="0"/>
                <w:sz w:val="18"/>
                <w:szCs w:val="18"/>
                <w:lang w:bidi="ar"/>
              </w:rPr>
              <w:br w:type="textWrapping"/>
            </w:r>
            <w:r>
              <w:rPr>
                <w:rFonts w:hint="eastAsia" w:ascii="宋体" w:hAnsi="宋体" w:cs="宋体"/>
                <w:kern w:val="0"/>
                <w:sz w:val="18"/>
                <w:szCs w:val="18"/>
                <w:lang w:bidi="ar"/>
              </w:rPr>
              <w:t>工商企业管理</w:t>
            </w:r>
            <w:r>
              <w:rPr>
                <w:rFonts w:hint="eastAsia" w:ascii="宋体" w:hAnsi="宋体" w:cs="宋体"/>
                <w:kern w:val="0"/>
                <w:sz w:val="18"/>
                <w:szCs w:val="18"/>
                <w:lang w:bidi="ar"/>
              </w:rPr>
              <w:br w:type="textWrapping"/>
            </w:r>
            <w:r>
              <w:rPr>
                <w:rFonts w:hint="eastAsia" w:ascii="宋体" w:hAnsi="宋体" w:cs="宋体"/>
                <w:kern w:val="0"/>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深圳大学</w:t>
            </w:r>
            <w:r>
              <w:rPr>
                <w:rStyle w:val="19"/>
                <w:rFonts w:hint="default"/>
                <w:sz w:val="18"/>
                <w:szCs w:val="18"/>
                <w:lang w:bidi="ar"/>
              </w:rPr>
              <w:br w:type="textWrapping"/>
            </w:r>
            <w:r>
              <w:rPr>
                <w:rStyle w:val="20"/>
                <w:rFonts w:hint="eastAsia" w:ascii="宋体" w:hAnsi="宋体" w:cs="宋体"/>
                <w:sz w:val="18"/>
                <w:szCs w:val="18"/>
                <w:lang w:bidi="ar"/>
              </w:rPr>
              <w:t>暨南大学</w:t>
            </w:r>
            <w:r>
              <w:rPr>
                <w:rStyle w:val="19"/>
                <w:rFonts w:hint="default"/>
                <w:sz w:val="18"/>
                <w:szCs w:val="18"/>
                <w:lang w:bidi="ar"/>
              </w:rPr>
              <w:br w:type="textWrapping"/>
            </w:r>
            <w:r>
              <w:rPr>
                <w:rStyle w:val="20"/>
                <w:rFonts w:hint="eastAsia" w:ascii="宋体" w:hAnsi="宋体" w:cs="宋体"/>
                <w:sz w:val="18"/>
                <w:szCs w:val="18"/>
                <w:lang w:bidi="ar"/>
              </w:rPr>
              <w:t>广东财经大学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政治经济学(财经类)</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00020</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高等数学(一)</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00041</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基础会计学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英语(一)</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00058</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市场营销学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00065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国民经济统计概论</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00055</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企业会计学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经济法概论(财经类)</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00147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人力资源管理(一)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00145</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生产与作业管理</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00144</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企业管理概论</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04729</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大学语文</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25"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07"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630602</w:t>
            </w:r>
            <w:r>
              <w:rPr>
                <w:rFonts w:hint="eastAsia" w:ascii="宋体" w:hAnsi="宋体" w:cs="宋体"/>
                <w:kern w:val="0"/>
                <w:sz w:val="18"/>
                <w:szCs w:val="18"/>
                <w:lang w:bidi="ar"/>
              </w:rPr>
              <w:br w:type="textWrapping"/>
            </w:r>
            <w:r>
              <w:rPr>
                <w:rFonts w:hint="eastAsia" w:ascii="宋体" w:hAnsi="宋体" w:cs="宋体"/>
                <w:kern w:val="0"/>
                <w:sz w:val="18"/>
                <w:szCs w:val="18"/>
                <w:lang w:bidi="ar"/>
              </w:rPr>
              <w:t>商务管理</w:t>
            </w:r>
            <w:r>
              <w:rPr>
                <w:rFonts w:hint="eastAsia" w:ascii="宋体" w:hAnsi="宋体" w:cs="宋体"/>
                <w:kern w:val="0"/>
                <w:sz w:val="18"/>
                <w:szCs w:val="18"/>
                <w:lang w:bidi="ar"/>
              </w:rPr>
              <w:br w:type="textWrapping"/>
            </w:r>
            <w:r>
              <w:rPr>
                <w:rFonts w:hint="eastAsia" w:ascii="宋体" w:hAnsi="宋体" w:cs="宋体"/>
                <w:kern w:val="0"/>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华南农业大学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暨南大学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广东外语外贸大学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华南师范大学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广东财经大学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深圳大学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政治经济学(财经类)</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00796</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商务英语</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00800</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经济学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00798</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商务交流</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00797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企业组织与环境</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00799</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数量方法</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04729</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大学语文</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00803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财务管理</w:t>
            </w:r>
          </w:p>
        </w:tc>
      </w:tr>
      <w:tr>
        <w:tblPrEx>
          <w:tblLayout w:type="fixed"/>
          <w:tblCellMar>
            <w:top w:w="0" w:type="dxa"/>
            <w:left w:w="0" w:type="dxa"/>
            <w:bottom w:w="0" w:type="dxa"/>
            <w:right w:w="0" w:type="dxa"/>
          </w:tblCellMar>
        </w:tblPrEx>
        <w:trPr>
          <w:trHeight w:val="145"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07"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630701</w:t>
            </w:r>
            <w:r>
              <w:rPr>
                <w:rFonts w:hint="eastAsia" w:ascii="宋体" w:hAnsi="宋体" w:cs="宋体"/>
                <w:kern w:val="0"/>
                <w:sz w:val="18"/>
                <w:szCs w:val="18"/>
                <w:lang w:bidi="ar"/>
              </w:rPr>
              <w:br w:type="textWrapping"/>
            </w:r>
            <w:r>
              <w:rPr>
                <w:rFonts w:hint="eastAsia" w:ascii="宋体" w:hAnsi="宋体" w:cs="宋体"/>
                <w:kern w:val="0"/>
                <w:sz w:val="18"/>
                <w:szCs w:val="18"/>
                <w:lang w:bidi="ar"/>
              </w:rPr>
              <w:t>市场营销</w:t>
            </w:r>
            <w:r>
              <w:rPr>
                <w:rFonts w:hint="eastAsia" w:ascii="宋体" w:hAnsi="宋体" w:cs="宋体"/>
                <w:kern w:val="0"/>
                <w:sz w:val="18"/>
                <w:szCs w:val="18"/>
                <w:lang w:bidi="ar"/>
              </w:rPr>
              <w:br w:type="textWrapping"/>
            </w:r>
            <w:r>
              <w:rPr>
                <w:rFonts w:hint="eastAsia" w:ascii="宋体" w:hAnsi="宋体" w:cs="宋体"/>
                <w:kern w:val="0"/>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暨南大学</w:t>
            </w:r>
            <w:r>
              <w:rPr>
                <w:rStyle w:val="19"/>
                <w:rFonts w:hint="default"/>
                <w:sz w:val="18"/>
                <w:szCs w:val="18"/>
                <w:lang w:bidi="ar"/>
              </w:rPr>
              <w:br w:type="textWrapping"/>
            </w:r>
            <w:r>
              <w:rPr>
                <w:rStyle w:val="20"/>
                <w:rFonts w:hint="eastAsia" w:ascii="宋体" w:hAnsi="宋体" w:cs="宋体"/>
                <w:sz w:val="18"/>
                <w:szCs w:val="18"/>
                <w:lang w:bidi="ar"/>
              </w:rPr>
              <w:t>广东财经大学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政治经济学(财经类)</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00020</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高等数学(一)</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00041</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基础会计学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法学概论</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00058</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市场营销学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00065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国民经济统计概论</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00102</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世界市场行情</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经济法概论(财经类)</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00179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谈判与推销技巧</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00178</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市场调查与预测</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00177</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消费心理学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00144</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企业管理概论</w:t>
            </w: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00181</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广告学(一)</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0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04729</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大学语文</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25"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90"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630701</w:t>
            </w:r>
            <w:r>
              <w:rPr>
                <w:rFonts w:hint="eastAsia" w:ascii="宋体" w:hAnsi="宋体" w:cs="宋体"/>
                <w:kern w:val="0"/>
                <w:sz w:val="18"/>
                <w:szCs w:val="18"/>
                <w:lang w:bidi="ar"/>
              </w:rPr>
              <w:br w:type="textWrapping"/>
            </w:r>
            <w:r>
              <w:rPr>
                <w:rFonts w:hint="eastAsia" w:ascii="宋体" w:hAnsi="宋体" w:cs="宋体"/>
                <w:kern w:val="0"/>
                <w:sz w:val="18"/>
                <w:szCs w:val="18"/>
                <w:lang w:bidi="ar"/>
              </w:rPr>
              <w:t>市场营销</w:t>
            </w:r>
            <w:r>
              <w:rPr>
                <w:rFonts w:hint="eastAsia" w:ascii="宋体" w:hAnsi="宋体" w:cs="宋体"/>
                <w:kern w:val="0"/>
                <w:sz w:val="18"/>
                <w:szCs w:val="18"/>
                <w:lang w:bidi="ar"/>
              </w:rPr>
              <w:br w:type="textWrapping"/>
            </w:r>
            <w:r>
              <w:rPr>
                <w:rFonts w:hint="eastAsia" w:ascii="宋体" w:hAnsi="宋体" w:cs="宋体"/>
                <w:kern w:val="0"/>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深圳大学</w:t>
            </w:r>
            <w:r>
              <w:rPr>
                <w:rStyle w:val="19"/>
                <w:rFonts w:hint="default"/>
                <w:sz w:val="18"/>
                <w:szCs w:val="18"/>
                <w:lang w:bidi="ar"/>
              </w:rPr>
              <w:br w:type="textWrapping"/>
            </w:r>
            <w:r>
              <w:rPr>
                <w:rStyle w:val="20"/>
                <w:rFonts w:hint="eastAsia" w:ascii="宋体" w:hAnsi="宋体" w:cs="宋体"/>
                <w:sz w:val="18"/>
                <w:szCs w:val="18"/>
                <w:lang w:bidi="ar"/>
              </w:rPr>
              <w:t>（市场营销）</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政治经济学(财经类)</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00020</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高等数学(一)</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00041</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基础会计学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法学概论</w:t>
            </w: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00058</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市场营销学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00065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国民经济统计概论</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00102</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世界市场行情</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经济法概论(财经类)</w:t>
            </w: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00179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谈判与推销技巧</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00178</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市场调查与预测</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00177</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消费心理学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00144</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企业管理概论</w:t>
            </w: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00181</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广告学(一)</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04729</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大学语文</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25"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90"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630701</w:t>
            </w:r>
            <w:r>
              <w:rPr>
                <w:rFonts w:hint="eastAsia" w:ascii="宋体" w:hAnsi="宋体" w:cs="宋体"/>
                <w:kern w:val="0"/>
                <w:sz w:val="18"/>
                <w:szCs w:val="18"/>
                <w:lang w:bidi="ar"/>
              </w:rPr>
              <w:br w:type="textWrapping"/>
            </w:r>
            <w:r>
              <w:rPr>
                <w:rFonts w:hint="eastAsia" w:ascii="宋体" w:hAnsi="宋体" w:cs="宋体"/>
                <w:kern w:val="0"/>
                <w:sz w:val="18"/>
                <w:szCs w:val="18"/>
                <w:lang w:bidi="ar"/>
              </w:rPr>
              <w:t>市场营销</w:t>
            </w:r>
            <w:r>
              <w:rPr>
                <w:rFonts w:hint="eastAsia" w:ascii="宋体" w:hAnsi="宋体" w:cs="宋体"/>
                <w:kern w:val="0"/>
                <w:sz w:val="18"/>
                <w:szCs w:val="18"/>
                <w:lang w:bidi="ar"/>
              </w:rPr>
              <w:br w:type="textWrapping"/>
            </w:r>
            <w:r>
              <w:rPr>
                <w:rFonts w:hint="eastAsia" w:ascii="宋体" w:hAnsi="宋体" w:cs="宋体"/>
                <w:kern w:val="0"/>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深圳大学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（销售管理）</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00058</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市场营销学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00054</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管理学原理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00041</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基础会计学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00144</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企业管理概论</w:t>
            </w: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00179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谈判与推销技巧</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00178</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市场调查与预测</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00177</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消费心理学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00185</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商品流通概论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00892</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商务交流(二)</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00908</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网络营销与策划</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04183</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概率论与数理统计(经管类)</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10510</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连锁与特许经营管理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90"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630801</w:t>
            </w:r>
            <w:r>
              <w:rPr>
                <w:rFonts w:hint="eastAsia" w:ascii="宋体" w:hAnsi="宋体" w:cs="宋体"/>
                <w:kern w:val="0"/>
                <w:sz w:val="18"/>
                <w:szCs w:val="18"/>
                <w:lang w:bidi="ar"/>
              </w:rPr>
              <w:br w:type="textWrapping"/>
            </w:r>
            <w:r>
              <w:rPr>
                <w:rFonts w:hint="eastAsia" w:ascii="宋体" w:hAnsi="宋体" w:cs="宋体"/>
                <w:kern w:val="0"/>
                <w:sz w:val="18"/>
                <w:szCs w:val="18"/>
                <w:lang w:bidi="ar"/>
              </w:rPr>
              <w:t>电子商务</w:t>
            </w:r>
            <w:r>
              <w:rPr>
                <w:rFonts w:hint="eastAsia" w:ascii="宋体" w:hAnsi="宋体" w:cs="宋体"/>
                <w:kern w:val="0"/>
                <w:sz w:val="18"/>
                <w:szCs w:val="18"/>
                <w:lang w:bidi="ar"/>
              </w:rPr>
              <w:br w:type="textWrapping"/>
            </w:r>
            <w:r>
              <w:rPr>
                <w:rFonts w:hint="eastAsia" w:ascii="宋体" w:hAnsi="宋体" w:cs="宋体"/>
                <w:kern w:val="0"/>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华南理工大学</w:t>
            </w:r>
            <w:r>
              <w:rPr>
                <w:rStyle w:val="19"/>
                <w:rFonts w:hint="default"/>
                <w:sz w:val="18"/>
                <w:szCs w:val="18"/>
                <w:lang w:bidi="ar"/>
              </w:rPr>
              <w:br w:type="textWrapping"/>
            </w:r>
            <w:r>
              <w:rPr>
                <w:rStyle w:val="20"/>
                <w:rFonts w:hint="eastAsia" w:ascii="宋体" w:hAnsi="宋体" w:cs="宋体"/>
                <w:sz w:val="18"/>
                <w:szCs w:val="18"/>
                <w:lang w:bidi="ar"/>
              </w:rPr>
              <w:t>暨南大学</w:t>
            </w:r>
            <w:r>
              <w:rPr>
                <w:rStyle w:val="19"/>
                <w:rFonts w:hint="default"/>
                <w:sz w:val="18"/>
                <w:szCs w:val="18"/>
                <w:lang w:bidi="ar"/>
              </w:rPr>
              <w:br w:type="textWrapping"/>
            </w:r>
            <w:r>
              <w:rPr>
                <w:rStyle w:val="20"/>
                <w:rFonts w:hint="eastAsia" w:ascii="宋体" w:hAnsi="宋体" w:cs="宋体"/>
                <w:sz w:val="18"/>
                <w:szCs w:val="18"/>
                <w:lang w:bidi="ar"/>
              </w:rPr>
              <w:t>广东财经大学</w:t>
            </w:r>
            <w:r>
              <w:rPr>
                <w:rStyle w:val="19"/>
                <w:rFonts w:hint="default"/>
                <w:sz w:val="18"/>
                <w:szCs w:val="18"/>
                <w:lang w:bidi="ar"/>
              </w:rPr>
              <w:br w:type="textWrapping"/>
            </w:r>
            <w:r>
              <w:rPr>
                <w:rStyle w:val="20"/>
                <w:rFonts w:hint="eastAsia" w:ascii="宋体" w:hAnsi="宋体" w:cs="宋体"/>
                <w:sz w:val="18"/>
                <w:szCs w:val="18"/>
                <w:lang w:bidi="ar"/>
              </w:rPr>
              <w:t>广东外语外贸大学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00890</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市场营销(三)</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00888</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电子商务英语</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00041</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基础会计学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00889</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经济学(二)</w:t>
            </w: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00891</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国际贸易实务(三)</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00892</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商务交流(二)</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00894</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计算机与网络技术基础</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00896</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电子商务概论</w:t>
            </w: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00893</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市场信息学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00898</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互联网软件应用与开发</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00900</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网页设计与制作</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00902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电子商务案例分析</w:t>
            </w:r>
          </w:p>
        </w:tc>
      </w:tr>
      <w:tr>
        <w:tblPrEx>
          <w:tblLayout w:type="fixed"/>
          <w:tblCellMar>
            <w:top w:w="0" w:type="dxa"/>
            <w:left w:w="0" w:type="dxa"/>
            <w:bottom w:w="0" w:type="dxa"/>
            <w:right w:w="0" w:type="dxa"/>
          </w:tblCellMar>
        </w:tblPrEx>
        <w:trPr>
          <w:trHeight w:val="125"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05679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宪法学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90"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630903</w:t>
            </w:r>
            <w:r>
              <w:rPr>
                <w:rFonts w:hint="eastAsia" w:ascii="宋体" w:hAnsi="宋体" w:cs="宋体"/>
                <w:kern w:val="0"/>
                <w:sz w:val="18"/>
                <w:szCs w:val="18"/>
                <w:lang w:bidi="ar"/>
              </w:rPr>
              <w:br w:type="textWrapping"/>
            </w:r>
            <w:r>
              <w:rPr>
                <w:rFonts w:hint="eastAsia" w:ascii="宋体" w:hAnsi="宋体" w:cs="宋体"/>
                <w:kern w:val="0"/>
                <w:sz w:val="18"/>
                <w:szCs w:val="18"/>
                <w:lang w:bidi="ar"/>
              </w:rPr>
              <w:t>物流管理</w:t>
            </w:r>
            <w:r>
              <w:rPr>
                <w:rFonts w:hint="eastAsia" w:ascii="宋体" w:hAnsi="宋体" w:cs="宋体"/>
                <w:kern w:val="0"/>
                <w:sz w:val="18"/>
                <w:szCs w:val="18"/>
                <w:lang w:bidi="ar"/>
              </w:rPr>
              <w:br w:type="textWrapping"/>
            </w:r>
            <w:r>
              <w:rPr>
                <w:rFonts w:hint="eastAsia" w:ascii="宋体" w:hAnsi="宋体" w:cs="宋体"/>
                <w:kern w:val="0"/>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深圳大学</w:t>
            </w:r>
            <w:r>
              <w:rPr>
                <w:rStyle w:val="19"/>
                <w:rFonts w:hint="default"/>
                <w:sz w:val="18"/>
                <w:szCs w:val="18"/>
                <w:lang w:bidi="ar"/>
              </w:rPr>
              <w:br w:type="textWrapping"/>
            </w:r>
            <w:r>
              <w:rPr>
                <w:rStyle w:val="20"/>
                <w:rFonts w:hint="eastAsia" w:ascii="宋体" w:hAnsi="宋体" w:cs="宋体"/>
                <w:sz w:val="18"/>
                <w:szCs w:val="18"/>
                <w:lang w:bidi="ar"/>
              </w:rPr>
              <w:t>广东财经大学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00020</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高等数学(一)</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00041</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基础会计学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英语(一)</w:t>
            </w: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05361</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物流数学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00089</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国际贸易</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00182</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公共关系学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00144</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企业管理概论</w:t>
            </w: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00107</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现代管理学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05364</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物流企业会计</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05372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国际物流导论</w:t>
            </w:r>
          </w:p>
        </w:tc>
      </w:tr>
      <w:tr>
        <w:tblPrEx>
          <w:tblLayout w:type="fixed"/>
          <w:tblCellMar>
            <w:top w:w="0" w:type="dxa"/>
            <w:left w:w="0" w:type="dxa"/>
            <w:bottom w:w="0" w:type="dxa"/>
            <w:right w:w="0" w:type="dxa"/>
          </w:tblCellMar>
        </w:tblPrEx>
        <w:trPr>
          <w:trHeight w:val="125"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05362</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物流英语</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90"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630907</w:t>
            </w:r>
            <w:r>
              <w:rPr>
                <w:rFonts w:hint="eastAsia" w:ascii="宋体" w:hAnsi="宋体" w:cs="宋体"/>
                <w:kern w:val="0"/>
                <w:sz w:val="18"/>
                <w:szCs w:val="18"/>
                <w:lang w:bidi="ar"/>
              </w:rPr>
              <w:br w:type="textWrapping"/>
            </w:r>
            <w:r>
              <w:rPr>
                <w:rFonts w:hint="eastAsia" w:ascii="宋体" w:hAnsi="宋体" w:cs="宋体"/>
                <w:kern w:val="0"/>
                <w:sz w:val="18"/>
                <w:szCs w:val="18"/>
                <w:lang w:bidi="ar"/>
              </w:rPr>
              <w:t>采购与供应管理</w:t>
            </w:r>
            <w:r>
              <w:rPr>
                <w:rFonts w:hint="eastAsia" w:ascii="宋体" w:hAnsi="宋体" w:cs="宋体"/>
                <w:kern w:val="0"/>
                <w:sz w:val="18"/>
                <w:szCs w:val="18"/>
                <w:lang w:bidi="ar"/>
              </w:rPr>
              <w:br w:type="textWrapping"/>
            </w:r>
            <w:r>
              <w:rPr>
                <w:rFonts w:hint="eastAsia" w:ascii="宋体" w:hAnsi="宋体" w:cs="宋体"/>
                <w:kern w:val="0"/>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广东外语外贸大学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00147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人力资源管理(一)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05362</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物流英语</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05364</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物流企业会计</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05728</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采购谈判与供应商选择</w:t>
            </w:r>
          </w:p>
        </w:tc>
      </w:tr>
      <w:tr>
        <w:tblPrEx>
          <w:tblLayout w:type="fixed"/>
          <w:tblCellMar>
            <w:top w:w="0" w:type="dxa"/>
            <w:left w:w="0" w:type="dxa"/>
            <w:bottom w:w="0" w:type="dxa"/>
            <w:right w:w="0" w:type="dxa"/>
          </w:tblCellMar>
        </w:tblPrEx>
        <w:trPr>
          <w:trHeight w:val="125"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05734</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商业组织与过程</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05361</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物流数学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90"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640101</w:t>
            </w:r>
            <w:r>
              <w:rPr>
                <w:rFonts w:hint="eastAsia" w:ascii="宋体" w:hAnsi="宋体" w:cs="宋体"/>
                <w:kern w:val="0"/>
                <w:sz w:val="18"/>
                <w:szCs w:val="18"/>
                <w:lang w:bidi="ar"/>
              </w:rPr>
              <w:br w:type="textWrapping"/>
            </w:r>
            <w:r>
              <w:rPr>
                <w:rFonts w:hint="eastAsia" w:ascii="宋体" w:hAnsi="宋体" w:cs="宋体"/>
                <w:kern w:val="0"/>
                <w:sz w:val="18"/>
                <w:szCs w:val="18"/>
                <w:lang w:bidi="ar"/>
              </w:rPr>
              <w:t>旅游管理</w:t>
            </w:r>
            <w:r>
              <w:rPr>
                <w:rFonts w:hint="eastAsia" w:ascii="宋体" w:hAnsi="宋体" w:cs="宋体"/>
                <w:kern w:val="0"/>
                <w:sz w:val="18"/>
                <w:szCs w:val="18"/>
                <w:lang w:bidi="ar"/>
              </w:rPr>
              <w:br w:type="textWrapping"/>
            </w:r>
            <w:r>
              <w:rPr>
                <w:rFonts w:hint="eastAsia" w:ascii="宋体" w:hAnsi="宋体" w:cs="宋体"/>
                <w:kern w:val="0"/>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暨南大学</w:t>
            </w:r>
            <w:r>
              <w:rPr>
                <w:rStyle w:val="19"/>
                <w:rFonts w:hint="default"/>
                <w:sz w:val="18"/>
                <w:szCs w:val="18"/>
                <w:lang w:bidi="ar"/>
              </w:rPr>
              <w:br w:type="textWrapping"/>
            </w:r>
            <w:r>
              <w:rPr>
                <w:rStyle w:val="20"/>
                <w:rFonts w:hint="eastAsia" w:ascii="宋体" w:hAnsi="宋体" w:cs="宋体"/>
                <w:sz w:val="18"/>
                <w:szCs w:val="18"/>
                <w:lang w:bidi="ar"/>
              </w:rPr>
              <w:t>广东外语外贸大学</w:t>
            </w:r>
            <w:r>
              <w:rPr>
                <w:rStyle w:val="19"/>
                <w:rFonts w:hint="default"/>
                <w:sz w:val="18"/>
                <w:szCs w:val="18"/>
                <w:lang w:bidi="ar"/>
              </w:rPr>
              <w:br w:type="textWrapping"/>
            </w:r>
            <w:r>
              <w:rPr>
                <w:rStyle w:val="20"/>
                <w:rFonts w:hint="eastAsia" w:ascii="宋体" w:hAnsi="宋体" w:cs="宋体"/>
                <w:sz w:val="18"/>
                <w:szCs w:val="18"/>
                <w:lang w:bidi="ar"/>
              </w:rPr>
              <w:t>广东财经大学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00054</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管理学原理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00182</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公共关系学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03529</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国际旅游饭店管理</w:t>
            </w:r>
          </w:p>
        </w:tc>
      </w:tr>
      <w:tr>
        <w:tblPrEx>
          <w:tblLayout w:type="fixed"/>
          <w:tblCellMar>
            <w:top w:w="0" w:type="dxa"/>
            <w:left w:w="0" w:type="dxa"/>
            <w:bottom w:w="0" w:type="dxa"/>
            <w:right w:w="0" w:type="dxa"/>
          </w:tblCellMar>
        </w:tblPrEx>
        <w:trPr>
          <w:trHeight w:val="125"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11341</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国际旅游学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07489</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应用写作</w:t>
            </w:r>
          </w:p>
        </w:tc>
      </w:tr>
      <w:tr>
        <w:tblPrEx>
          <w:tblLayout w:type="fixed"/>
          <w:tblCellMar>
            <w:top w:w="0" w:type="dxa"/>
            <w:left w:w="0" w:type="dxa"/>
            <w:bottom w:w="0" w:type="dxa"/>
            <w:right w:w="0" w:type="dxa"/>
          </w:tblCellMar>
        </w:tblPrEx>
        <w:trPr>
          <w:trHeight w:val="242" w:hRule="atLeast"/>
          <w:jc w:val="center"/>
        </w:trPr>
        <w:tc>
          <w:tcPr>
            <w:tcW w:w="1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650102</w:t>
            </w:r>
            <w:r>
              <w:rPr>
                <w:rFonts w:hint="eastAsia" w:ascii="宋体" w:hAnsi="宋体" w:cs="宋体"/>
                <w:kern w:val="0"/>
                <w:sz w:val="18"/>
                <w:szCs w:val="18"/>
                <w:lang w:bidi="ar"/>
              </w:rPr>
              <w:br w:type="textWrapping"/>
            </w:r>
            <w:r>
              <w:rPr>
                <w:rFonts w:hint="eastAsia" w:ascii="宋体" w:hAnsi="宋体" w:cs="宋体"/>
                <w:kern w:val="0"/>
                <w:sz w:val="18"/>
                <w:szCs w:val="18"/>
                <w:lang w:bidi="ar"/>
              </w:rPr>
              <w:t>视觉传播设计与制作</w:t>
            </w:r>
            <w:r>
              <w:rPr>
                <w:rFonts w:hint="eastAsia" w:ascii="宋体" w:hAnsi="宋体" w:cs="宋体"/>
                <w:kern w:val="0"/>
                <w:sz w:val="18"/>
                <w:szCs w:val="18"/>
                <w:lang w:bidi="ar"/>
              </w:rPr>
              <w:br w:type="textWrapping"/>
            </w:r>
            <w:r>
              <w:rPr>
                <w:rFonts w:hint="eastAsia" w:ascii="宋体" w:hAnsi="宋体" w:cs="宋体"/>
                <w:kern w:val="0"/>
                <w:sz w:val="18"/>
                <w:szCs w:val="18"/>
                <w:lang w:bidi="ar"/>
              </w:rPr>
              <w:t>（专科）</w:t>
            </w:r>
          </w:p>
        </w:tc>
        <w:tc>
          <w:tcPr>
            <w:tcW w:w="22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华南农业大学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华南师范大学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广州美术学院</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10177</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设计基础</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24"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650103</w:t>
            </w:r>
            <w:r>
              <w:rPr>
                <w:rFonts w:hint="eastAsia" w:ascii="宋体" w:hAnsi="宋体" w:cs="宋体"/>
                <w:kern w:val="0"/>
                <w:sz w:val="18"/>
                <w:szCs w:val="18"/>
                <w:lang w:bidi="ar"/>
              </w:rPr>
              <w:br w:type="textWrapping"/>
            </w:r>
            <w:r>
              <w:rPr>
                <w:rFonts w:hint="eastAsia" w:ascii="宋体" w:hAnsi="宋体" w:cs="宋体"/>
                <w:kern w:val="0"/>
                <w:sz w:val="18"/>
                <w:szCs w:val="18"/>
                <w:lang w:bidi="ar"/>
              </w:rPr>
              <w:t>广告设计与制作</w:t>
            </w:r>
            <w:r>
              <w:rPr>
                <w:rFonts w:hint="eastAsia" w:ascii="宋体" w:hAnsi="宋体" w:cs="宋体"/>
                <w:kern w:val="0"/>
                <w:sz w:val="18"/>
                <w:szCs w:val="18"/>
                <w:lang w:bidi="ar"/>
              </w:rPr>
              <w:br w:type="textWrapping"/>
            </w:r>
            <w:r>
              <w:rPr>
                <w:rFonts w:hint="eastAsia" w:ascii="宋体" w:hAnsi="宋体" w:cs="宋体"/>
                <w:kern w:val="0"/>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深圳大学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00058</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市场营销学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00178</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市场调查与预测</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00182</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公共关系学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英语(一)</w:t>
            </w:r>
          </w:p>
        </w:tc>
      </w:tr>
      <w:tr>
        <w:tblPrEx>
          <w:tblLayout w:type="fixed"/>
          <w:tblCellMar>
            <w:top w:w="0" w:type="dxa"/>
            <w:left w:w="0" w:type="dxa"/>
            <w:bottom w:w="0" w:type="dxa"/>
            <w:right w:w="0" w:type="dxa"/>
          </w:tblCellMar>
        </w:tblPrEx>
        <w:trPr>
          <w:trHeight w:val="124"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00633</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新闻学概论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00850</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广告设计基础</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00853</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广告学(二)</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00144</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企业管理概论</w:t>
            </w:r>
          </w:p>
        </w:tc>
      </w:tr>
      <w:tr>
        <w:tblPrEx>
          <w:tblLayout w:type="fixed"/>
          <w:tblCellMar>
            <w:top w:w="0" w:type="dxa"/>
            <w:left w:w="0" w:type="dxa"/>
            <w:bottom w:w="0" w:type="dxa"/>
            <w:right w:w="0" w:type="dxa"/>
          </w:tblCellMar>
        </w:tblPrEx>
        <w:trPr>
          <w:trHeight w:val="124"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04729</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大学语文</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00851</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广告文案写作</w:t>
            </w:r>
          </w:p>
        </w:tc>
      </w:tr>
      <w:tr>
        <w:tblPrEx>
          <w:tblLayout w:type="fixed"/>
          <w:tblCellMar>
            <w:top w:w="0" w:type="dxa"/>
            <w:left w:w="0" w:type="dxa"/>
            <w:bottom w:w="0" w:type="dxa"/>
            <w:right w:w="0" w:type="dxa"/>
          </w:tblCellMar>
        </w:tblPrEx>
        <w:trPr>
          <w:trHeight w:val="125"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25"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650108</w:t>
            </w:r>
            <w:r>
              <w:rPr>
                <w:rFonts w:hint="eastAsia" w:ascii="宋体" w:hAnsi="宋体" w:cs="宋体"/>
                <w:kern w:val="0"/>
                <w:sz w:val="18"/>
                <w:szCs w:val="18"/>
                <w:lang w:bidi="ar"/>
              </w:rPr>
              <w:br w:type="textWrapping"/>
            </w:r>
            <w:r>
              <w:rPr>
                <w:rFonts w:hint="eastAsia" w:ascii="宋体" w:hAnsi="宋体" w:cs="宋体"/>
                <w:kern w:val="0"/>
                <w:sz w:val="18"/>
                <w:szCs w:val="18"/>
                <w:lang w:bidi="ar"/>
              </w:rPr>
              <w:t>服装与服饰设计</w:t>
            </w:r>
            <w:r>
              <w:rPr>
                <w:rFonts w:hint="eastAsia" w:ascii="宋体" w:hAnsi="宋体" w:cs="宋体"/>
                <w:kern w:val="0"/>
                <w:sz w:val="18"/>
                <w:szCs w:val="18"/>
                <w:lang w:bidi="ar"/>
              </w:rPr>
              <w:br w:type="textWrapping"/>
            </w:r>
            <w:r>
              <w:rPr>
                <w:rFonts w:hint="eastAsia" w:ascii="宋体" w:hAnsi="宋体" w:cs="宋体"/>
                <w:kern w:val="0"/>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华南农业大学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惠州学院</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02126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应用文写作</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24"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83" w:hRule="atLeast"/>
          <w:jc w:val="center"/>
        </w:trPr>
        <w:tc>
          <w:tcPr>
            <w:tcW w:w="1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650111</w:t>
            </w:r>
            <w:r>
              <w:rPr>
                <w:rFonts w:hint="eastAsia" w:ascii="宋体" w:hAnsi="宋体" w:cs="宋体"/>
                <w:kern w:val="0"/>
                <w:sz w:val="18"/>
                <w:szCs w:val="18"/>
                <w:lang w:bidi="ar"/>
              </w:rPr>
              <w:br w:type="textWrapping"/>
            </w:r>
            <w:r>
              <w:rPr>
                <w:rFonts w:hint="eastAsia" w:ascii="宋体" w:hAnsi="宋体" w:cs="宋体"/>
                <w:kern w:val="0"/>
                <w:sz w:val="18"/>
                <w:szCs w:val="18"/>
                <w:lang w:bidi="ar"/>
              </w:rPr>
              <w:t>环境艺术设计</w:t>
            </w:r>
            <w:r>
              <w:rPr>
                <w:rFonts w:hint="eastAsia" w:ascii="宋体" w:hAnsi="宋体" w:cs="宋体"/>
                <w:kern w:val="0"/>
                <w:sz w:val="18"/>
                <w:szCs w:val="18"/>
                <w:lang w:bidi="ar"/>
              </w:rPr>
              <w:br w:type="textWrapping"/>
            </w:r>
            <w:r>
              <w:rPr>
                <w:rFonts w:hint="eastAsia" w:ascii="宋体" w:hAnsi="宋体" w:cs="宋体"/>
                <w:kern w:val="0"/>
                <w:sz w:val="18"/>
                <w:szCs w:val="18"/>
                <w:lang w:bidi="ar"/>
              </w:rPr>
              <w:t>（专科）</w:t>
            </w:r>
          </w:p>
        </w:tc>
        <w:tc>
          <w:tcPr>
            <w:tcW w:w="22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华南农业大学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华南师范大学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广州美术学院</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10177</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设计基础</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83" w:hRule="atLeast"/>
          <w:jc w:val="center"/>
        </w:trPr>
        <w:tc>
          <w:tcPr>
            <w:tcW w:w="1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650120</w:t>
            </w:r>
            <w:r>
              <w:rPr>
                <w:rFonts w:hint="eastAsia" w:ascii="宋体" w:hAnsi="宋体" w:cs="宋体"/>
                <w:kern w:val="0"/>
                <w:sz w:val="18"/>
                <w:szCs w:val="18"/>
                <w:lang w:bidi="ar"/>
              </w:rPr>
              <w:br w:type="textWrapping"/>
            </w:r>
            <w:r>
              <w:rPr>
                <w:rFonts w:hint="eastAsia" w:ascii="宋体" w:hAnsi="宋体" w:cs="宋体"/>
                <w:kern w:val="0"/>
                <w:sz w:val="18"/>
                <w:szCs w:val="18"/>
                <w:lang w:bidi="ar"/>
              </w:rPr>
              <w:t>动漫设计</w:t>
            </w:r>
            <w:r>
              <w:rPr>
                <w:rFonts w:hint="eastAsia" w:ascii="宋体" w:hAnsi="宋体" w:cs="宋体"/>
                <w:kern w:val="0"/>
                <w:sz w:val="18"/>
                <w:szCs w:val="18"/>
                <w:lang w:bidi="ar"/>
              </w:rPr>
              <w:br w:type="textWrapping"/>
            </w:r>
            <w:r>
              <w:rPr>
                <w:rFonts w:hint="eastAsia" w:ascii="宋体" w:hAnsi="宋体" w:cs="宋体"/>
                <w:kern w:val="0"/>
                <w:sz w:val="18"/>
                <w:szCs w:val="18"/>
                <w:lang w:bidi="ar"/>
              </w:rPr>
              <w:t>（专科）</w:t>
            </w:r>
          </w:p>
        </w:tc>
        <w:tc>
          <w:tcPr>
            <w:tcW w:w="22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华南师范大学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广州美术学院</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08878</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动漫产业概论</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08881</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动画编导基础</w:t>
            </w:r>
          </w:p>
        </w:tc>
      </w:tr>
      <w:tr>
        <w:tblPrEx>
          <w:tblLayout w:type="fixed"/>
          <w:tblCellMar>
            <w:top w:w="0" w:type="dxa"/>
            <w:left w:w="0" w:type="dxa"/>
            <w:bottom w:w="0" w:type="dxa"/>
            <w:right w:w="0" w:type="dxa"/>
          </w:tblCellMar>
        </w:tblPrEx>
        <w:trPr>
          <w:trHeight w:val="124"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670102K</w:t>
            </w:r>
            <w:r>
              <w:rPr>
                <w:rFonts w:hint="eastAsia" w:ascii="宋体" w:hAnsi="宋体" w:cs="宋体"/>
                <w:kern w:val="0"/>
                <w:sz w:val="18"/>
                <w:szCs w:val="18"/>
                <w:lang w:bidi="ar"/>
              </w:rPr>
              <w:br w:type="textWrapping"/>
            </w:r>
            <w:r>
              <w:rPr>
                <w:rFonts w:hint="eastAsia" w:ascii="宋体" w:hAnsi="宋体" w:cs="宋体"/>
                <w:kern w:val="0"/>
                <w:sz w:val="18"/>
                <w:szCs w:val="18"/>
                <w:lang w:bidi="ar"/>
              </w:rPr>
              <w:t>学前教育</w:t>
            </w:r>
            <w:r>
              <w:rPr>
                <w:rFonts w:hint="eastAsia" w:ascii="宋体" w:hAnsi="宋体" w:cs="宋体"/>
                <w:kern w:val="0"/>
                <w:sz w:val="18"/>
                <w:szCs w:val="18"/>
                <w:lang w:bidi="ar"/>
              </w:rPr>
              <w:br w:type="textWrapping"/>
            </w:r>
            <w:r>
              <w:rPr>
                <w:rFonts w:hint="eastAsia" w:ascii="宋体" w:hAnsi="宋体" w:cs="宋体"/>
                <w:kern w:val="0"/>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华南师范大学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广东省外语艺术职业学院</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00388</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学前儿童数学教育</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00385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学前卫生学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00387</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幼儿园组织与管理</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法学概论</w:t>
            </w:r>
          </w:p>
        </w:tc>
      </w:tr>
      <w:tr>
        <w:tblPrEx>
          <w:tblLayout w:type="fixed"/>
          <w:tblCellMar>
            <w:top w:w="0" w:type="dxa"/>
            <w:left w:w="0" w:type="dxa"/>
            <w:bottom w:w="0" w:type="dxa"/>
            <w:right w:w="0" w:type="dxa"/>
          </w:tblCellMar>
        </w:tblPrEx>
        <w:trPr>
          <w:trHeight w:val="124"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00394</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幼儿园课程</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00386</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幼儿文学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04729</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大学语文</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00395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科学﹒技术﹒社会</w:t>
            </w:r>
          </w:p>
        </w:tc>
      </w:tr>
      <w:tr>
        <w:tblPrEx>
          <w:tblLayout w:type="fixed"/>
          <w:tblCellMar>
            <w:top w:w="0" w:type="dxa"/>
            <w:left w:w="0" w:type="dxa"/>
            <w:bottom w:w="0" w:type="dxa"/>
            <w:right w:w="0" w:type="dxa"/>
          </w:tblCellMar>
        </w:tblPrEx>
        <w:trPr>
          <w:trHeight w:val="125"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00393</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学前儿童语言教育</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00397</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学前儿童音乐教育</w:t>
            </w:r>
          </w:p>
        </w:tc>
      </w:tr>
      <w:tr>
        <w:tblPrEx>
          <w:tblLayout w:type="fixed"/>
          <w:tblCellMar>
            <w:top w:w="0" w:type="dxa"/>
            <w:left w:w="0" w:type="dxa"/>
            <w:bottom w:w="0" w:type="dxa"/>
            <w:right w:w="0" w:type="dxa"/>
          </w:tblCellMar>
        </w:tblPrEx>
        <w:trPr>
          <w:trHeight w:val="141"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670121K</w:t>
            </w:r>
            <w:r>
              <w:rPr>
                <w:rFonts w:hint="eastAsia" w:ascii="宋体" w:hAnsi="宋体" w:cs="宋体"/>
                <w:kern w:val="0"/>
                <w:sz w:val="18"/>
                <w:szCs w:val="18"/>
                <w:lang w:bidi="ar"/>
              </w:rPr>
              <w:br w:type="textWrapping"/>
            </w:r>
            <w:r>
              <w:rPr>
                <w:rFonts w:hint="eastAsia" w:ascii="宋体" w:hAnsi="宋体" w:cs="宋体"/>
                <w:kern w:val="0"/>
                <w:sz w:val="18"/>
                <w:szCs w:val="18"/>
                <w:lang w:bidi="ar"/>
              </w:rPr>
              <w:t>心理健康教育</w:t>
            </w:r>
            <w:r>
              <w:rPr>
                <w:rFonts w:hint="eastAsia" w:ascii="宋体" w:hAnsi="宋体" w:cs="宋体"/>
                <w:kern w:val="0"/>
                <w:sz w:val="18"/>
                <w:szCs w:val="18"/>
                <w:lang w:bidi="ar"/>
              </w:rPr>
              <w:br w:type="textWrapping"/>
            </w:r>
            <w:r>
              <w:rPr>
                <w:rFonts w:hint="eastAsia" w:ascii="宋体" w:hAnsi="宋体" w:cs="宋体"/>
                <w:kern w:val="0"/>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华南师范大学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00031</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心理学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05616</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心理测量与评估</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00466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发展与教育心理学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04265</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社会心理学</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05618</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青少年心理卫生</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04729</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大学语文</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05619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心理咨询与辅导(一)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41"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670202</w:t>
            </w:r>
            <w:r>
              <w:rPr>
                <w:rFonts w:hint="eastAsia" w:ascii="宋体" w:hAnsi="宋体" w:cs="宋体"/>
                <w:kern w:val="0"/>
                <w:sz w:val="18"/>
                <w:szCs w:val="18"/>
                <w:lang w:bidi="ar"/>
              </w:rPr>
              <w:br w:type="textWrapping"/>
            </w:r>
            <w:r>
              <w:rPr>
                <w:rFonts w:hint="eastAsia" w:ascii="宋体" w:hAnsi="宋体" w:cs="宋体"/>
                <w:kern w:val="0"/>
                <w:sz w:val="18"/>
                <w:szCs w:val="18"/>
                <w:lang w:bidi="ar"/>
              </w:rPr>
              <w:t>商务英语</w:t>
            </w:r>
            <w:r>
              <w:rPr>
                <w:rFonts w:hint="eastAsia" w:ascii="宋体" w:hAnsi="宋体" w:cs="宋体"/>
                <w:kern w:val="0"/>
                <w:sz w:val="18"/>
                <w:szCs w:val="18"/>
                <w:lang w:bidi="ar"/>
              </w:rPr>
              <w:br w:type="textWrapping"/>
            </w:r>
            <w:r>
              <w:rPr>
                <w:rFonts w:hint="eastAsia" w:ascii="宋体" w:hAnsi="宋体" w:cs="宋体"/>
                <w:kern w:val="0"/>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广东外语外贸大学</w:t>
            </w:r>
            <w:r>
              <w:rPr>
                <w:rStyle w:val="19"/>
                <w:rFonts w:hint="default"/>
                <w:sz w:val="18"/>
                <w:szCs w:val="18"/>
                <w:lang w:bidi="ar"/>
              </w:rPr>
              <w:br w:type="textWrapping"/>
            </w:r>
            <w:r>
              <w:rPr>
                <w:rStyle w:val="20"/>
                <w:rFonts w:hint="eastAsia" w:ascii="宋体" w:hAnsi="宋体" w:cs="宋体"/>
                <w:sz w:val="18"/>
                <w:szCs w:val="18"/>
                <w:lang w:bidi="ar"/>
              </w:rPr>
              <w:t>广东财经大学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00595</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英语阅读(一)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00795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综合英语(二)</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00522</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英语国家概况</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法学概论</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00831</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英语语法</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04729</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大学语文</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00794</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综合英语(一)</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05679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宪法学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41"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670206</w:t>
            </w:r>
            <w:r>
              <w:rPr>
                <w:rFonts w:hint="eastAsia" w:ascii="宋体" w:hAnsi="宋体" w:cs="宋体"/>
                <w:kern w:val="0"/>
                <w:sz w:val="18"/>
                <w:szCs w:val="18"/>
                <w:lang w:bidi="ar"/>
              </w:rPr>
              <w:br w:type="textWrapping"/>
            </w:r>
            <w:r>
              <w:rPr>
                <w:rFonts w:hint="eastAsia" w:ascii="宋体" w:hAnsi="宋体" w:cs="宋体"/>
                <w:kern w:val="0"/>
                <w:sz w:val="18"/>
                <w:szCs w:val="18"/>
                <w:lang w:bidi="ar"/>
              </w:rPr>
              <w:t>应用日语</w:t>
            </w:r>
            <w:r>
              <w:rPr>
                <w:rFonts w:hint="eastAsia" w:ascii="宋体" w:hAnsi="宋体" w:cs="宋体"/>
                <w:kern w:val="0"/>
                <w:sz w:val="18"/>
                <w:szCs w:val="18"/>
                <w:lang w:bidi="ar"/>
              </w:rPr>
              <w:br w:type="textWrapping"/>
            </w:r>
            <w:r>
              <w:rPr>
                <w:rFonts w:hint="eastAsia" w:ascii="宋体" w:hAnsi="宋体" w:cs="宋体"/>
                <w:kern w:val="0"/>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广东外语外贸大学</w:t>
            </w:r>
            <w:r>
              <w:rPr>
                <w:rStyle w:val="19"/>
                <w:rFonts w:hint="default"/>
                <w:sz w:val="18"/>
                <w:szCs w:val="18"/>
                <w:lang w:bidi="ar"/>
              </w:rPr>
              <w:br w:type="textWrapping"/>
            </w:r>
            <w:r>
              <w:rPr>
                <w:rStyle w:val="20"/>
                <w:rFonts w:hint="eastAsia" w:ascii="宋体" w:hAnsi="宋体" w:cs="宋体"/>
                <w:sz w:val="18"/>
                <w:szCs w:val="18"/>
                <w:lang w:bidi="ar"/>
              </w:rPr>
              <w:t>广东财经大学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00606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基础日语(二)</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00605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基础日语(一)</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04729</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大学语文</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法学概论</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00843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日语阅读(一)</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05679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宪法学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41"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670301</w:t>
            </w:r>
            <w:r>
              <w:rPr>
                <w:rFonts w:hint="eastAsia" w:ascii="宋体" w:hAnsi="宋体" w:cs="宋体"/>
                <w:kern w:val="0"/>
                <w:sz w:val="18"/>
                <w:szCs w:val="18"/>
                <w:lang w:bidi="ar"/>
              </w:rPr>
              <w:br w:type="textWrapping"/>
            </w:r>
            <w:r>
              <w:rPr>
                <w:rFonts w:hint="eastAsia" w:ascii="宋体" w:hAnsi="宋体" w:cs="宋体"/>
                <w:kern w:val="0"/>
                <w:sz w:val="18"/>
                <w:szCs w:val="18"/>
                <w:lang w:bidi="ar"/>
              </w:rPr>
              <w:t>文秘</w:t>
            </w:r>
            <w:r>
              <w:rPr>
                <w:rFonts w:hint="eastAsia" w:ascii="宋体" w:hAnsi="宋体" w:cs="宋体"/>
                <w:kern w:val="0"/>
                <w:sz w:val="18"/>
                <w:szCs w:val="18"/>
                <w:lang w:bidi="ar"/>
              </w:rPr>
              <w:br w:type="textWrapping"/>
            </w:r>
            <w:r>
              <w:rPr>
                <w:rFonts w:hint="eastAsia" w:ascii="宋体" w:hAnsi="宋体" w:cs="宋体"/>
                <w:kern w:val="0"/>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广东外语外贸大学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00054</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管理学原理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00182</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公共关系学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07489</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应用写作</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18960</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礼仪学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04729</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大学语文</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57"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w:t>
            </w:r>
            <w:r>
              <w:rPr>
                <w:rStyle w:val="19"/>
                <w:rFonts w:hint="default"/>
                <w:sz w:val="18"/>
                <w:szCs w:val="18"/>
                <w:lang w:bidi="ar"/>
              </w:rPr>
              <w:t>670301</w:t>
            </w:r>
            <w:r>
              <w:rPr>
                <w:rStyle w:val="19"/>
                <w:rFonts w:hint="default"/>
                <w:sz w:val="18"/>
                <w:szCs w:val="18"/>
                <w:lang w:bidi="ar"/>
              </w:rPr>
              <w:br w:type="textWrapping"/>
            </w:r>
            <w:r>
              <w:rPr>
                <w:rStyle w:val="20"/>
                <w:rFonts w:hint="eastAsia" w:ascii="宋体" w:hAnsi="宋体" w:cs="宋体"/>
                <w:sz w:val="18"/>
                <w:szCs w:val="18"/>
                <w:lang w:bidi="ar"/>
              </w:rPr>
              <w:t>文秘</w:t>
            </w:r>
            <w:r>
              <w:rPr>
                <w:rStyle w:val="19"/>
                <w:rFonts w:hint="default"/>
                <w:sz w:val="18"/>
                <w:szCs w:val="18"/>
                <w:lang w:bidi="ar"/>
              </w:rPr>
              <w:br w:type="textWrapping"/>
            </w:r>
            <w:r>
              <w:rPr>
                <w:rStyle w:val="20"/>
                <w:rFonts w:hint="eastAsia" w:ascii="宋体" w:hAnsi="宋体" w:cs="宋体"/>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华南师范大学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00024</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普通逻辑</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00315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当代中国政治制度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00182</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公共关系学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法学概论</w:t>
            </w:r>
          </w:p>
        </w:tc>
      </w:tr>
      <w:tr>
        <w:tblPrEx>
          <w:tblLayout w:type="fixed"/>
          <w:tblCellMar>
            <w:top w:w="0" w:type="dxa"/>
            <w:left w:w="0" w:type="dxa"/>
            <w:bottom w:w="0" w:type="dxa"/>
            <w:right w:w="0" w:type="dxa"/>
          </w:tblCellMar>
        </w:tblPrEx>
        <w:trPr>
          <w:trHeight w:val="15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00163</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管理心理学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00341</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公文写作与处理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00510</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秘书实务</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00144</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企业管理概论</w:t>
            </w:r>
          </w:p>
        </w:tc>
      </w:tr>
      <w:tr>
        <w:tblPrEx>
          <w:tblLayout w:type="fixed"/>
          <w:tblCellMar>
            <w:top w:w="0" w:type="dxa"/>
            <w:left w:w="0" w:type="dxa"/>
            <w:bottom w:w="0" w:type="dxa"/>
            <w:right w:w="0" w:type="dxa"/>
          </w:tblCellMar>
        </w:tblPrEx>
        <w:trPr>
          <w:trHeight w:val="15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00345</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秘书学概论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04729</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大学语文</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00509</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机关管理</w:t>
            </w:r>
          </w:p>
        </w:tc>
      </w:tr>
      <w:tr>
        <w:tblPrEx>
          <w:tblLayout w:type="fixed"/>
          <w:tblCellMar>
            <w:top w:w="0" w:type="dxa"/>
            <w:left w:w="0" w:type="dxa"/>
            <w:bottom w:w="0" w:type="dxa"/>
            <w:right w:w="0" w:type="dxa"/>
          </w:tblCellMar>
        </w:tblPrEx>
        <w:trPr>
          <w:trHeight w:val="15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00854</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现代汉语基础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00514</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外国秘书工作概况</w:t>
            </w:r>
          </w:p>
        </w:tc>
      </w:tr>
      <w:tr>
        <w:tblPrEx>
          <w:tblLayout w:type="fixed"/>
          <w:tblCellMar>
            <w:top w:w="0" w:type="dxa"/>
            <w:left w:w="0" w:type="dxa"/>
            <w:bottom w:w="0" w:type="dxa"/>
            <w:right w:w="0" w:type="dxa"/>
          </w:tblCellMar>
        </w:tblPrEx>
        <w:trPr>
          <w:trHeight w:val="15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5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05679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宪法学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57"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680503</w:t>
            </w:r>
            <w:r>
              <w:rPr>
                <w:rFonts w:hint="eastAsia" w:ascii="宋体" w:hAnsi="宋体" w:cs="宋体"/>
                <w:kern w:val="0"/>
                <w:sz w:val="18"/>
                <w:szCs w:val="18"/>
                <w:lang w:bidi="ar"/>
              </w:rPr>
              <w:br w:type="textWrapping"/>
            </w:r>
            <w:r>
              <w:rPr>
                <w:rFonts w:hint="eastAsia" w:ascii="宋体" w:hAnsi="宋体" w:cs="宋体"/>
                <w:kern w:val="0"/>
                <w:sz w:val="18"/>
                <w:szCs w:val="18"/>
                <w:lang w:bidi="ar"/>
              </w:rPr>
              <w:t>法律事务</w:t>
            </w:r>
            <w:r>
              <w:rPr>
                <w:rFonts w:hint="eastAsia" w:ascii="宋体" w:hAnsi="宋体" w:cs="宋体"/>
                <w:kern w:val="0"/>
                <w:sz w:val="18"/>
                <w:szCs w:val="18"/>
                <w:lang w:bidi="ar"/>
              </w:rPr>
              <w:br w:type="textWrapping"/>
            </w:r>
            <w:r>
              <w:rPr>
                <w:rFonts w:hint="eastAsia" w:ascii="宋体" w:hAnsi="宋体" w:cs="宋体"/>
                <w:kern w:val="0"/>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暨南大学</w:t>
            </w:r>
            <w:r>
              <w:rPr>
                <w:rStyle w:val="19"/>
                <w:rFonts w:hint="default"/>
                <w:sz w:val="18"/>
                <w:szCs w:val="18"/>
                <w:lang w:bidi="ar"/>
              </w:rPr>
              <w:br w:type="textWrapping"/>
            </w:r>
            <w:r>
              <w:rPr>
                <w:rStyle w:val="20"/>
                <w:rFonts w:hint="eastAsia" w:ascii="宋体" w:hAnsi="宋体" w:cs="宋体"/>
                <w:sz w:val="18"/>
                <w:szCs w:val="18"/>
                <w:lang w:bidi="ar"/>
              </w:rPr>
              <w:t>广东财经大学</w:t>
            </w:r>
            <w:r>
              <w:rPr>
                <w:rStyle w:val="19"/>
                <w:rFonts w:hint="default"/>
                <w:sz w:val="18"/>
                <w:szCs w:val="18"/>
                <w:lang w:bidi="ar"/>
              </w:rPr>
              <w:br w:type="textWrapping"/>
            </w:r>
            <w:r>
              <w:rPr>
                <w:rStyle w:val="20"/>
                <w:rFonts w:hint="eastAsia" w:ascii="宋体" w:hAnsi="宋体" w:cs="宋体"/>
                <w:sz w:val="18"/>
                <w:szCs w:val="18"/>
                <w:lang w:bidi="ar"/>
              </w:rPr>
              <w:t>华南师范大学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00024</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普通逻辑</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00223</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中国法制史</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00243</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民事诉讼法学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00244</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经济法概论</w:t>
            </w:r>
          </w:p>
        </w:tc>
      </w:tr>
      <w:tr>
        <w:tblPrEx>
          <w:tblLayout w:type="fixed"/>
          <w:tblCellMar>
            <w:top w:w="0" w:type="dxa"/>
            <w:left w:w="0" w:type="dxa"/>
            <w:bottom w:w="0" w:type="dxa"/>
            <w:right w:w="0" w:type="dxa"/>
          </w:tblCellMar>
        </w:tblPrEx>
        <w:trPr>
          <w:trHeight w:val="15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00031</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心理学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00245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刑法学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00260</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刑事诉讼法学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05677</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法理学</w:t>
            </w:r>
          </w:p>
        </w:tc>
      </w:tr>
      <w:tr>
        <w:tblPrEx>
          <w:tblLayout w:type="fixed"/>
          <w:tblCellMar>
            <w:top w:w="0" w:type="dxa"/>
            <w:left w:w="0" w:type="dxa"/>
            <w:bottom w:w="0" w:type="dxa"/>
            <w:right w:w="0" w:type="dxa"/>
          </w:tblCellMar>
        </w:tblPrEx>
        <w:trPr>
          <w:trHeight w:val="15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00242</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民法学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00261</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行政法学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04729</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大学语文</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5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00247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国际法</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5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5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05679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宪法学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91"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690105</w:t>
            </w:r>
            <w:r>
              <w:rPr>
                <w:rFonts w:hint="eastAsia" w:ascii="宋体" w:hAnsi="宋体" w:cs="宋体"/>
                <w:kern w:val="0"/>
                <w:sz w:val="18"/>
                <w:szCs w:val="18"/>
                <w:lang w:bidi="ar"/>
              </w:rPr>
              <w:br w:type="textWrapping"/>
            </w:r>
            <w:r>
              <w:rPr>
                <w:rFonts w:hint="eastAsia" w:ascii="宋体" w:hAnsi="宋体" w:cs="宋体"/>
                <w:kern w:val="0"/>
                <w:sz w:val="18"/>
                <w:szCs w:val="18"/>
                <w:lang w:bidi="ar"/>
              </w:rPr>
              <w:t>公共关系</w:t>
            </w:r>
            <w:r>
              <w:rPr>
                <w:rFonts w:hint="eastAsia" w:ascii="宋体" w:hAnsi="宋体" w:cs="宋体"/>
                <w:kern w:val="0"/>
                <w:sz w:val="18"/>
                <w:szCs w:val="18"/>
                <w:lang w:bidi="ar"/>
              </w:rPr>
              <w:br w:type="textWrapping"/>
            </w:r>
            <w:r>
              <w:rPr>
                <w:rFonts w:hint="eastAsia" w:ascii="宋体" w:hAnsi="宋体" w:cs="宋体"/>
                <w:kern w:val="0"/>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华南师范大学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00031</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心理学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00107</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现代管理学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00182</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公共关系学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英语(一)</w:t>
            </w:r>
          </w:p>
        </w:tc>
      </w:tr>
      <w:tr>
        <w:tblPrEx>
          <w:tblLayout w:type="fixed"/>
          <w:tblCellMar>
            <w:top w:w="0" w:type="dxa"/>
            <w:left w:w="0" w:type="dxa"/>
            <w:bottom w:w="0" w:type="dxa"/>
            <w:right w:w="0" w:type="dxa"/>
          </w:tblCellMar>
        </w:tblPrEx>
        <w:trPr>
          <w:trHeight w:val="19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00058</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市场营销学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00644</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公关礼仪</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00645</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公共关系策划</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00034</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社会学概论</w:t>
            </w:r>
          </w:p>
        </w:tc>
      </w:tr>
      <w:tr>
        <w:tblPrEx>
          <w:tblLayout w:type="fixed"/>
          <w:tblCellMar>
            <w:top w:w="0" w:type="dxa"/>
            <w:left w:w="0" w:type="dxa"/>
            <w:bottom w:w="0" w:type="dxa"/>
            <w:right w:w="0" w:type="dxa"/>
          </w:tblCellMar>
        </w:tblPrEx>
        <w:trPr>
          <w:trHeight w:val="19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00642</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传播学概论</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00646</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公共关系写作</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00853</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广告学(二)</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00647</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公关语言</w:t>
            </w:r>
          </w:p>
        </w:tc>
      </w:tr>
      <w:tr>
        <w:tblPrEx>
          <w:tblLayout w:type="fixed"/>
          <w:tblCellMar>
            <w:top w:w="0" w:type="dxa"/>
            <w:left w:w="0" w:type="dxa"/>
            <w:bottom w:w="0" w:type="dxa"/>
            <w:right w:w="0" w:type="dxa"/>
          </w:tblCellMar>
        </w:tblPrEx>
        <w:trPr>
          <w:trHeight w:val="19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00643</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公关心理学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04729</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大学语文</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9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91"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690202</w:t>
            </w:r>
            <w:r>
              <w:rPr>
                <w:rFonts w:hint="eastAsia" w:ascii="宋体" w:hAnsi="宋体" w:cs="宋体"/>
                <w:kern w:val="0"/>
                <w:sz w:val="18"/>
                <w:szCs w:val="18"/>
                <w:lang w:bidi="ar"/>
              </w:rPr>
              <w:br w:type="textWrapping"/>
            </w:r>
            <w:r>
              <w:rPr>
                <w:rFonts w:hint="eastAsia" w:ascii="宋体" w:hAnsi="宋体" w:cs="宋体"/>
                <w:kern w:val="0"/>
                <w:sz w:val="18"/>
                <w:szCs w:val="18"/>
                <w:lang w:bidi="ar"/>
              </w:rPr>
              <w:t>人力资源管理</w:t>
            </w:r>
            <w:r>
              <w:rPr>
                <w:rFonts w:hint="eastAsia" w:ascii="宋体" w:hAnsi="宋体" w:cs="宋体"/>
                <w:kern w:val="0"/>
                <w:sz w:val="18"/>
                <w:szCs w:val="18"/>
                <w:lang w:bidi="ar"/>
              </w:rPr>
              <w:br w:type="textWrapping"/>
            </w:r>
            <w:r>
              <w:rPr>
                <w:rFonts w:hint="eastAsia" w:ascii="宋体" w:hAnsi="宋体" w:cs="宋体"/>
                <w:kern w:val="0"/>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华南师范大学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00009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政治经济学(财经类)</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00020</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高等数学(一)</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04729</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大学语文</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经济法概论(财经类)</w:t>
            </w:r>
          </w:p>
        </w:tc>
      </w:tr>
      <w:tr>
        <w:tblPrEx>
          <w:tblLayout w:type="fixed"/>
          <w:tblCellMar>
            <w:top w:w="0" w:type="dxa"/>
            <w:left w:w="0" w:type="dxa"/>
            <w:bottom w:w="0" w:type="dxa"/>
            <w:right w:w="0" w:type="dxa"/>
          </w:tblCellMar>
        </w:tblPrEx>
        <w:trPr>
          <w:trHeight w:val="19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00147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人力资源管理(一)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00065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国民经济统计概论</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06183</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工资管理</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00144</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企业管理概论</w:t>
            </w:r>
          </w:p>
        </w:tc>
      </w:tr>
      <w:tr>
        <w:tblPrEx>
          <w:tblLayout w:type="fixed"/>
          <w:tblCellMar>
            <w:top w:w="0" w:type="dxa"/>
            <w:left w:w="0" w:type="dxa"/>
            <w:bottom w:w="0" w:type="dxa"/>
            <w:right w:w="0" w:type="dxa"/>
          </w:tblCellMar>
        </w:tblPrEx>
        <w:trPr>
          <w:trHeight w:val="19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00163</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管理心理学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9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9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05679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宪法学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57"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w:t>
            </w:r>
            <w:r>
              <w:rPr>
                <w:rStyle w:val="19"/>
                <w:rFonts w:hint="default"/>
                <w:sz w:val="18"/>
                <w:szCs w:val="18"/>
                <w:lang w:bidi="ar"/>
              </w:rPr>
              <w:t>690206</w:t>
            </w:r>
            <w:r>
              <w:rPr>
                <w:rStyle w:val="19"/>
                <w:rFonts w:hint="default"/>
                <w:sz w:val="18"/>
                <w:szCs w:val="18"/>
                <w:lang w:bidi="ar"/>
              </w:rPr>
              <w:br w:type="textWrapping"/>
            </w:r>
            <w:r>
              <w:rPr>
                <w:rStyle w:val="20"/>
                <w:rFonts w:hint="eastAsia" w:ascii="宋体" w:hAnsi="宋体" w:cs="宋体"/>
                <w:sz w:val="18"/>
                <w:szCs w:val="18"/>
                <w:lang w:bidi="ar"/>
              </w:rPr>
              <w:t>行政管理</w:t>
            </w:r>
            <w:r>
              <w:rPr>
                <w:rStyle w:val="19"/>
                <w:rFonts w:hint="default"/>
                <w:sz w:val="18"/>
                <w:szCs w:val="18"/>
                <w:lang w:bidi="ar"/>
              </w:rPr>
              <w:br w:type="textWrapping"/>
            </w:r>
            <w:r>
              <w:rPr>
                <w:rStyle w:val="20"/>
                <w:rFonts w:hint="eastAsia" w:ascii="宋体" w:hAnsi="宋体" w:cs="宋体"/>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华南师范大学</w:t>
            </w:r>
            <w:r>
              <w:rPr>
                <w:rStyle w:val="19"/>
                <w:rFonts w:hint="default"/>
                <w:sz w:val="18"/>
                <w:szCs w:val="18"/>
                <w:lang w:bidi="ar"/>
              </w:rPr>
              <w:br w:type="textWrapping"/>
            </w:r>
            <w:r>
              <w:rPr>
                <w:rStyle w:val="20"/>
                <w:rFonts w:hint="eastAsia" w:ascii="宋体" w:hAnsi="宋体" w:cs="宋体"/>
                <w:sz w:val="18"/>
                <w:szCs w:val="18"/>
                <w:lang w:bidi="ar"/>
              </w:rPr>
              <w:t>（电子政务）</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02316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计算机应用技术</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00261</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行政法学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00277</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行政管理学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00012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英语(一)</w:t>
            </w:r>
          </w:p>
        </w:tc>
      </w:tr>
      <w:tr>
        <w:tblPrEx>
          <w:tblLayout w:type="fixed"/>
          <w:tblCellMar>
            <w:top w:w="0" w:type="dxa"/>
            <w:left w:w="0" w:type="dxa"/>
            <w:bottom w:w="0" w:type="dxa"/>
            <w:right w:w="0" w:type="dxa"/>
          </w:tblCellMar>
        </w:tblPrEx>
        <w:trPr>
          <w:trHeight w:val="15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00341</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公文写作与处理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00034</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社会学概论</w:t>
            </w:r>
          </w:p>
        </w:tc>
      </w:tr>
      <w:tr>
        <w:tblPrEx>
          <w:tblLayout w:type="fixed"/>
          <w:tblCellMar>
            <w:top w:w="0" w:type="dxa"/>
            <w:left w:w="0" w:type="dxa"/>
            <w:bottom w:w="0" w:type="dxa"/>
            <w:right w:w="0" w:type="dxa"/>
          </w:tblCellMar>
        </w:tblPrEx>
        <w:trPr>
          <w:trHeight w:val="15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03349</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政府经济管理概论</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00108</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工商行政管理学概论</w:t>
            </w:r>
          </w:p>
        </w:tc>
      </w:tr>
      <w:tr>
        <w:tblPrEx>
          <w:tblLayout w:type="fixed"/>
          <w:tblCellMar>
            <w:top w:w="0" w:type="dxa"/>
            <w:left w:w="0" w:type="dxa"/>
            <w:bottom w:w="0" w:type="dxa"/>
            <w:right w:w="0" w:type="dxa"/>
          </w:tblCellMar>
        </w:tblPrEx>
        <w:trPr>
          <w:trHeight w:val="15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00312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政治学概论</w:t>
            </w:r>
          </w:p>
        </w:tc>
      </w:tr>
      <w:tr>
        <w:tblPrEx>
          <w:tblLayout w:type="fixed"/>
          <w:tblCellMar>
            <w:top w:w="0" w:type="dxa"/>
            <w:left w:w="0" w:type="dxa"/>
            <w:bottom w:w="0" w:type="dxa"/>
            <w:right w:w="0" w:type="dxa"/>
          </w:tblCellMar>
        </w:tblPrEx>
        <w:trPr>
          <w:trHeight w:val="15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00509</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机关管理</w:t>
            </w:r>
          </w:p>
        </w:tc>
      </w:tr>
      <w:tr>
        <w:tblPrEx>
          <w:tblLayout w:type="fixed"/>
          <w:tblCellMar>
            <w:top w:w="0" w:type="dxa"/>
            <w:left w:w="0" w:type="dxa"/>
            <w:bottom w:w="0" w:type="dxa"/>
            <w:right w:w="0" w:type="dxa"/>
          </w:tblCellMar>
        </w:tblPrEx>
        <w:trPr>
          <w:trHeight w:val="15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02120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数据库及其应用</w:t>
            </w:r>
          </w:p>
        </w:tc>
      </w:tr>
      <w:tr>
        <w:tblPrEx>
          <w:tblLayout w:type="fixed"/>
          <w:tblCellMar>
            <w:top w:w="0" w:type="dxa"/>
            <w:left w:w="0" w:type="dxa"/>
            <w:bottom w:w="0" w:type="dxa"/>
            <w:right w:w="0" w:type="dxa"/>
          </w:tblCellMar>
        </w:tblPrEx>
        <w:trPr>
          <w:trHeight w:val="15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02382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管理信息系统</w:t>
            </w:r>
          </w:p>
        </w:tc>
      </w:tr>
      <w:tr>
        <w:tblPrEx>
          <w:tblLayout w:type="fixed"/>
          <w:tblCellMar>
            <w:top w:w="0" w:type="dxa"/>
            <w:left w:w="0" w:type="dxa"/>
            <w:bottom w:w="0" w:type="dxa"/>
            <w:right w:w="0" w:type="dxa"/>
          </w:tblCellMar>
        </w:tblPrEx>
        <w:trPr>
          <w:trHeight w:val="157"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690206</w:t>
            </w:r>
            <w:r>
              <w:rPr>
                <w:rFonts w:hint="eastAsia" w:ascii="宋体" w:hAnsi="宋体" w:cs="宋体"/>
                <w:kern w:val="0"/>
                <w:sz w:val="18"/>
                <w:szCs w:val="18"/>
                <w:lang w:bidi="ar"/>
              </w:rPr>
              <w:br w:type="textWrapping"/>
            </w:r>
            <w:r>
              <w:rPr>
                <w:rFonts w:hint="eastAsia" w:ascii="宋体" w:hAnsi="宋体" w:cs="宋体"/>
                <w:kern w:val="0"/>
                <w:sz w:val="18"/>
                <w:szCs w:val="18"/>
                <w:lang w:bidi="ar"/>
              </w:rPr>
              <w:t>行政管理</w:t>
            </w:r>
            <w:r>
              <w:rPr>
                <w:rFonts w:hint="eastAsia" w:ascii="宋体" w:hAnsi="宋体" w:cs="宋体"/>
                <w:kern w:val="0"/>
                <w:sz w:val="18"/>
                <w:szCs w:val="18"/>
                <w:lang w:bidi="ar"/>
              </w:rPr>
              <w:br w:type="textWrapping"/>
            </w:r>
            <w:r>
              <w:rPr>
                <w:rFonts w:hint="eastAsia" w:ascii="宋体" w:hAnsi="宋体" w:cs="宋体"/>
                <w:kern w:val="0"/>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华南师范大学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（行政管理）</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00147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人力资源管理(一)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00107</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现代管理学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00182</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公共关系学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法学概论</w:t>
            </w:r>
          </w:p>
        </w:tc>
      </w:tr>
      <w:tr>
        <w:tblPrEx>
          <w:tblLayout w:type="fixed"/>
          <w:tblCellMar>
            <w:top w:w="0" w:type="dxa"/>
            <w:left w:w="0" w:type="dxa"/>
            <w:bottom w:w="0" w:type="dxa"/>
            <w:right w:w="0" w:type="dxa"/>
          </w:tblCellMar>
        </w:tblPrEx>
        <w:trPr>
          <w:trHeight w:val="15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00163</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管理心理学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00341</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公文写作与处理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00277</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行政管理学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00312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政治学概论</w:t>
            </w:r>
          </w:p>
        </w:tc>
      </w:tr>
      <w:tr>
        <w:tblPrEx>
          <w:tblLayout w:type="fixed"/>
          <w:tblCellMar>
            <w:top w:w="0" w:type="dxa"/>
            <w:left w:w="0" w:type="dxa"/>
            <w:bottom w:w="0" w:type="dxa"/>
            <w:right w:w="0" w:type="dxa"/>
          </w:tblCellMar>
        </w:tblPrEx>
        <w:trPr>
          <w:trHeight w:val="15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00292</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市政学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03350</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社会研究方法</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5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04729</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大学语文</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57"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05679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宪法学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41"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690206</w:t>
            </w:r>
            <w:r>
              <w:rPr>
                <w:rFonts w:hint="eastAsia" w:ascii="宋体" w:hAnsi="宋体" w:cs="宋体"/>
                <w:kern w:val="0"/>
                <w:sz w:val="18"/>
                <w:szCs w:val="18"/>
                <w:lang w:bidi="ar"/>
              </w:rPr>
              <w:br w:type="textWrapping"/>
            </w:r>
            <w:r>
              <w:rPr>
                <w:rFonts w:hint="eastAsia" w:ascii="宋体" w:hAnsi="宋体" w:cs="宋体"/>
                <w:kern w:val="0"/>
                <w:sz w:val="18"/>
                <w:szCs w:val="18"/>
                <w:lang w:bidi="ar"/>
              </w:rPr>
              <w:t>行政管理</w:t>
            </w:r>
            <w:r>
              <w:rPr>
                <w:rFonts w:hint="eastAsia" w:ascii="宋体" w:hAnsi="宋体" w:cs="宋体"/>
                <w:kern w:val="0"/>
                <w:sz w:val="18"/>
                <w:szCs w:val="18"/>
                <w:lang w:bidi="ar"/>
              </w:rPr>
              <w:br w:type="textWrapping"/>
            </w:r>
            <w:r>
              <w:rPr>
                <w:rFonts w:hint="eastAsia" w:ascii="宋体" w:hAnsi="宋体" w:cs="宋体"/>
                <w:kern w:val="0"/>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华南农业大学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广东工业大学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广东财经大学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00147</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人力资源管理(一)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00107</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现代管理学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00182</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公共关系学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法学概论</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00163</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管理心理学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00341</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公文写作与处理</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00277</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行政管理学</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00312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政治学概论</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00292</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市政学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03350</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社会研究方法</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04729</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大学语文</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05679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宪法学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41"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970201</w:t>
            </w:r>
            <w:r>
              <w:rPr>
                <w:rFonts w:hint="eastAsia" w:ascii="宋体" w:hAnsi="宋体" w:cs="宋体"/>
                <w:kern w:val="0"/>
                <w:sz w:val="18"/>
                <w:szCs w:val="18"/>
                <w:lang w:bidi="ar"/>
              </w:rPr>
              <w:br w:type="textWrapping"/>
            </w:r>
            <w:r>
              <w:rPr>
                <w:rFonts w:hint="eastAsia" w:ascii="宋体" w:hAnsi="宋体" w:cs="宋体"/>
                <w:kern w:val="0"/>
                <w:sz w:val="18"/>
                <w:szCs w:val="18"/>
                <w:lang w:bidi="ar"/>
              </w:rPr>
              <w:t>汉语言文学</w:t>
            </w:r>
            <w:r>
              <w:rPr>
                <w:rFonts w:hint="eastAsia" w:ascii="宋体" w:hAnsi="宋体" w:cs="宋体"/>
                <w:kern w:val="0"/>
                <w:sz w:val="18"/>
                <w:szCs w:val="18"/>
                <w:lang w:bidi="ar"/>
              </w:rPr>
              <w:br w:type="textWrapping"/>
            </w:r>
            <w:r>
              <w:rPr>
                <w:rFonts w:hint="eastAsia" w:ascii="宋体" w:hAnsi="宋体" w:cs="宋体"/>
                <w:kern w:val="0"/>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华南师范大学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00529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文学概论(一)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00530</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中国现代文学作品选</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00531</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中国当代文学作品选</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00532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中国古代文学作品选(一)</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05679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宪法学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11486</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中学心理学</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11494</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古代汉语(一)</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00533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中国古代文学作品选(二)</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11485</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中学教育学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41"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970201</w:t>
            </w:r>
            <w:r>
              <w:rPr>
                <w:rFonts w:hint="eastAsia" w:ascii="宋体" w:hAnsi="宋体" w:cs="宋体"/>
                <w:kern w:val="0"/>
                <w:sz w:val="18"/>
                <w:szCs w:val="18"/>
                <w:lang w:bidi="ar"/>
              </w:rPr>
              <w:br w:type="textWrapping"/>
            </w:r>
            <w:r>
              <w:rPr>
                <w:rFonts w:hint="eastAsia" w:ascii="宋体" w:hAnsi="宋体" w:cs="宋体"/>
                <w:kern w:val="0"/>
                <w:sz w:val="18"/>
                <w:szCs w:val="18"/>
                <w:lang w:bidi="ar"/>
              </w:rPr>
              <w:t>汉语言文学</w:t>
            </w:r>
            <w:r>
              <w:rPr>
                <w:rFonts w:hint="eastAsia" w:ascii="宋体" w:hAnsi="宋体" w:cs="宋体"/>
                <w:kern w:val="0"/>
                <w:sz w:val="18"/>
                <w:szCs w:val="18"/>
                <w:lang w:bidi="ar"/>
              </w:rPr>
              <w:br w:type="textWrapping"/>
            </w:r>
            <w:r>
              <w:rPr>
                <w:rFonts w:hint="eastAsia" w:ascii="宋体" w:hAnsi="宋体" w:cs="宋体"/>
                <w:kern w:val="0"/>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暨南大学</w:t>
            </w:r>
            <w:r>
              <w:rPr>
                <w:rFonts w:hint="eastAsia" w:ascii="宋体" w:hAnsi="宋体" w:cs="宋体"/>
                <w:kern w:val="0"/>
                <w:sz w:val="18"/>
                <w:szCs w:val="18"/>
                <w:lang w:bidi="ar"/>
              </w:rPr>
              <w:br w:type="textWrapping"/>
            </w:r>
            <w:r>
              <w:rPr>
                <w:rFonts w:hint="eastAsia" w:ascii="宋体" w:hAnsi="宋体" w:cs="宋体"/>
                <w:kern w:val="0"/>
                <w:sz w:val="18"/>
                <w:szCs w:val="18"/>
                <w:lang w:bidi="ar"/>
              </w:rPr>
              <w:t>广东外语外贸大学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00024</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普通逻辑</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00530</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中国现代文学作品选</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00506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写作(一)</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法学概论</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00529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文学概论(一)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00536</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古代汉语</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00531</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中国当代文学作品选</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00532</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中国古代文学作品选(一)</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00535</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现代汉语</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00534</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外国文学作品选</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00533</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中国古代文学作品选(二)</w:t>
            </w: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41"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05679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宪法学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90" w:hRule="atLeast"/>
          <w:jc w:val="center"/>
        </w:trPr>
        <w:tc>
          <w:tcPr>
            <w:tcW w:w="153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970202</w:t>
            </w:r>
            <w:r>
              <w:rPr>
                <w:rFonts w:hint="eastAsia" w:ascii="宋体" w:hAnsi="宋体" w:cs="宋体"/>
                <w:kern w:val="0"/>
                <w:sz w:val="18"/>
                <w:szCs w:val="18"/>
                <w:lang w:bidi="ar"/>
              </w:rPr>
              <w:br w:type="textWrapping"/>
            </w:r>
            <w:r>
              <w:rPr>
                <w:rFonts w:hint="eastAsia" w:ascii="宋体" w:hAnsi="宋体" w:cs="宋体"/>
                <w:kern w:val="0"/>
                <w:sz w:val="18"/>
                <w:szCs w:val="18"/>
                <w:lang w:bidi="ar"/>
              </w:rPr>
              <w:t>英语</w:t>
            </w:r>
            <w:r>
              <w:rPr>
                <w:rFonts w:hint="eastAsia" w:ascii="宋体" w:hAnsi="宋体" w:cs="宋体"/>
                <w:kern w:val="0"/>
                <w:sz w:val="18"/>
                <w:szCs w:val="18"/>
                <w:lang w:bidi="ar"/>
              </w:rPr>
              <w:br w:type="textWrapping"/>
            </w:r>
            <w:r>
              <w:rPr>
                <w:rFonts w:hint="eastAsia" w:ascii="宋体" w:hAnsi="宋体" w:cs="宋体"/>
                <w:kern w:val="0"/>
                <w:sz w:val="18"/>
                <w:szCs w:val="18"/>
                <w:lang w:bidi="ar"/>
              </w:rPr>
              <w:t>（专科）</w:t>
            </w:r>
          </w:p>
        </w:tc>
        <w:tc>
          <w:tcPr>
            <w:tcW w:w="22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广东外语外贸大学</w:t>
            </w: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00595</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英语阅读(一)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00795</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综合英语(二)</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00522</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英语国家概况</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00040</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法学概论</w:t>
            </w: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00596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英语阅读(二)</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00831</w:t>
            </w: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英语语法</w:t>
            </w: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00597</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英语写作基础</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00794</w:t>
            </w: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综合英语(一)</w:t>
            </w:r>
          </w:p>
        </w:tc>
      </w:tr>
      <w:tr>
        <w:tblPrEx>
          <w:tblLayout w:type="fixed"/>
          <w:tblCellMar>
            <w:top w:w="0" w:type="dxa"/>
            <w:left w:w="0" w:type="dxa"/>
            <w:bottom w:w="0" w:type="dxa"/>
            <w:right w:w="0" w:type="dxa"/>
          </w:tblCellMar>
        </w:tblPrEx>
        <w:trPr>
          <w:trHeight w:val="90"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03706</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思想道德修养与法律基础</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04729</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大学语文</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r>
        <w:tblPrEx>
          <w:tblLayout w:type="fixed"/>
          <w:tblCellMar>
            <w:top w:w="0" w:type="dxa"/>
            <w:left w:w="0" w:type="dxa"/>
            <w:bottom w:w="0" w:type="dxa"/>
            <w:right w:w="0" w:type="dxa"/>
          </w:tblCellMar>
        </w:tblPrEx>
        <w:trPr>
          <w:trHeight w:val="128" w:hRule="atLeast"/>
          <w:jc w:val="center"/>
        </w:trPr>
        <w:tc>
          <w:tcPr>
            <w:tcW w:w="153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22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spacing w:line="200" w:lineRule="exact"/>
              <w:jc w:val="center"/>
              <w:rPr>
                <w:rFonts w:ascii="宋体" w:hAnsi="宋体" w:cs="宋体"/>
                <w:sz w:val="18"/>
                <w:szCs w:val="18"/>
              </w:rPr>
            </w:pPr>
          </w:p>
        </w:tc>
        <w:tc>
          <w:tcPr>
            <w:tcW w:w="6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05679</w:t>
            </w:r>
          </w:p>
        </w:tc>
        <w:tc>
          <w:tcPr>
            <w:tcW w:w="2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宪法学</w:t>
            </w:r>
          </w:p>
        </w:tc>
        <w:tc>
          <w:tcPr>
            <w:tcW w:w="6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6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center"/>
              <w:textAlignment w:val="center"/>
              <w:rPr>
                <w:rFonts w:ascii="宋体" w:hAnsi="宋体" w:cs="宋体"/>
                <w:sz w:val="18"/>
                <w:szCs w:val="18"/>
              </w:rPr>
            </w:pPr>
            <w:r>
              <w:rPr>
                <w:rFonts w:hint="eastAsia" w:ascii="宋体" w:hAnsi="宋体" w:cs="宋体"/>
                <w:kern w:val="0"/>
                <w:sz w:val="18"/>
                <w:szCs w:val="18"/>
                <w:lang w:bidi="ar"/>
              </w:rPr>
              <w:t>12656</w:t>
            </w:r>
          </w:p>
        </w:tc>
        <w:tc>
          <w:tcPr>
            <w:tcW w:w="2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line="200" w:lineRule="exact"/>
              <w:jc w:val="left"/>
              <w:textAlignment w:val="center"/>
              <w:rPr>
                <w:rFonts w:ascii="宋体" w:hAnsi="宋体" w:cs="宋体"/>
                <w:sz w:val="18"/>
                <w:szCs w:val="18"/>
              </w:rPr>
            </w:pPr>
            <w:r>
              <w:rPr>
                <w:rFonts w:hint="eastAsia" w:ascii="宋体" w:hAnsi="宋体" w:cs="宋体"/>
                <w:kern w:val="0"/>
                <w:sz w:val="18"/>
                <w:szCs w:val="18"/>
                <w:lang w:bidi="ar"/>
              </w:rPr>
              <w:t>毛泽东思想和中国特色社会主义理论体系概论</w:t>
            </w:r>
          </w:p>
        </w:tc>
        <w:tc>
          <w:tcPr>
            <w:tcW w:w="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c>
          <w:tcPr>
            <w:tcW w:w="21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snapToGrid w:val="0"/>
              <w:spacing w:line="200" w:lineRule="exact"/>
              <w:rPr>
                <w:rFonts w:ascii="宋体" w:hAnsi="宋体" w:cs="宋体"/>
                <w:sz w:val="18"/>
                <w:szCs w:val="18"/>
              </w:rPr>
            </w:pPr>
          </w:p>
        </w:tc>
      </w:tr>
    </w:tbl>
    <w:p>
      <w:pPr>
        <w:ind w:firstLine="420" w:firstLineChars="200"/>
        <w:jc w:val="left"/>
        <w:rPr>
          <w:b/>
          <w:bCs/>
        </w:rPr>
      </w:pPr>
      <w:r>
        <w:rPr>
          <w:rFonts w:hint="eastAsia"/>
          <w:b/>
          <w:bCs/>
        </w:rPr>
        <w:t>说明：</w:t>
      </w:r>
    </w:p>
    <w:p>
      <w:pPr>
        <w:ind w:firstLine="420" w:firstLineChars="200"/>
        <w:jc w:val="left"/>
        <w:rPr>
          <w:b/>
          <w:bCs/>
        </w:rPr>
      </w:pPr>
      <w:r>
        <w:rPr>
          <w:rFonts w:hint="eastAsia"/>
          <w:b/>
          <w:bCs/>
        </w:rPr>
        <w:t>1.专业代码前加“</w:t>
      </w:r>
      <w:r>
        <w:rPr>
          <w:rFonts w:hint="eastAsia" w:ascii="宋体" w:hAnsi="宋体" w:cs="宋体"/>
          <w:b/>
          <w:bCs/>
          <w:kern w:val="0"/>
          <w:sz w:val="18"/>
          <w:szCs w:val="18"/>
          <w:lang w:bidi="ar"/>
        </w:rPr>
        <w:t>★</w:t>
      </w:r>
      <w:r>
        <w:rPr>
          <w:rFonts w:hint="eastAsia"/>
          <w:b/>
          <w:bCs/>
        </w:rPr>
        <w:t>”为限期停考专业，不接受新生报名，停考过渡期内相关课程继续接受报考。</w:t>
      </w:r>
    </w:p>
    <w:p>
      <w:pPr>
        <w:ind w:firstLine="420" w:firstLineChars="200"/>
        <w:jc w:val="left"/>
        <w:rPr>
          <w:b/>
          <w:bCs/>
        </w:rPr>
      </w:pPr>
      <w:r>
        <w:rPr>
          <w:rFonts w:hint="eastAsia"/>
          <w:b/>
          <w:bCs/>
        </w:rPr>
        <w:t>2.专业名称前加“</w:t>
      </w:r>
      <w:r>
        <w:rPr>
          <w:rFonts w:hint="eastAsia" w:ascii="宋体" w:hAnsi="宋体" w:cs="宋体"/>
          <w:b/>
          <w:bCs/>
          <w:kern w:val="0"/>
          <w:sz w:val="18"/>
          <w:szCs w:val="18"/>
          <w:lang w:bidi="ar"/>
        </w:rPr>
        <w:t>※</w:t>
      </w:r>
      <w:r>
        <w:rPr>
          <w:rFonts w:hint="eastAsia"/>
          <w:b/>
          <w:bCs/>
        </w:rPr>
        <w:t>”的监所管理为委托开考专业，仅接受通过广东省司法厅（或其委托部门、单位）资格审核的限定对象报名、报考；考生不按要求报考的责任自负。</w:t>
      </w:r>
    </w:p>
    <w:p>
      <w:pPr>
        <w:pStyle w:val="10"/>
        <w:widowControl/>
        <w:spacing w:beforeAutospacing="0" w:afterAutospacing="0" w:line="555" w:lineRule="atLeast"/>
        <w:jc w:val="center"/>
        <w:rPr>
          <w:rFonts w:ascii="方正小标宋简体" w:hAnsi="宋体" w:eastAsia="方正小标宋简体" w:cs="宋体"/>
          <w:bCs/>
          <w:color w:val="000000"/>
          <w:sz w:val="44"/>
          <w:szCs w:val="44"/>
        </w:rPr>
      </w:pPr>
    </w:p>
    <w:sectPr>
      <w:pgSz w:w="16838" w:h="11906" w:orient="landscape"/>
      <w:pgMar w:top="1474" w:right="1474" w:bottom="1474" w:left="1474" w:header="454" w:footer="221" w:gutter="0"/>
      <w:pgNumType w:fmt="numberInDash"/>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default"/>
    <w:sig w:usb0="E0002EFF" w:usb1="C000785B" w:usb2="00000009" w:usb3="00000000" w:csb0="400001FF" w:csb1="FFFF0000"/>
  </w:font>
  <w:font w:name="微软雅黑 Light">
    <w:panose1 w:val="020B0502040204020203"/>
    <w:charset w:val="86"/>
    <w:family w:val="swiss"/>
    <w:pitch w:val="default"/>
    <w:sig w:usb0="80000287" w:usb1="2ACF0010" w:usb2="00000016" w:usb3="00000000" w:csb0="0004001F"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right" w:y="1"/>
      <w:rPr>
        <w:rStyle w:val="14"/>
      </w:rPr>
    </w:pPr>
    <w:r>
      <w:rPr>
        <w:rStyle w:val="14"/>
      </w:rPr>
      <w:fldChar w:fldCharType="begin"/>
    </w:r>
    <w:r>
      <w:rPr>
        <w:rStyle w:val="14"/>
      </w:rPr>
      <w:instrText xml:space="preserve">PAGE  </w:instrText>
    </w:r>
    <w:r>
      <w:rPr>
        <w:rStyle w:val="14"/>
      </w:rPr>
      <w:fldChar w:fldCharType="separate"/>
    </w:r>
    <w:r>
      <w:rPr>
        <w:rStyle w:val="14"/>
      </w:rPr>
      <w:t>- 20 -</w:t>
    </w:r>
    <w:r>
      <w:rPr>
        <w:rStyle w:val="14"/>
      </w:rPr>
      <w:fldChar w:fldCharType="end"/>
    </w:r>
  </w:p>
  <w:p>
    <w:pPr>
      <w:pStyle w:val="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right" w:y="1"/>
      <w:rPr>
        <w:rStyle w:val="14"/>
      </w:rPr>
    </w:pPr>
    <w:r>
      <w:rPr>
        <w:rStyle w:val="14"/>
      </w:rPr>
      <w:fldChar w:fldCharType="begin"/>
    </w:r>
    <w:r>
      <w:rPr>
        <w:rStyle w:val="14"/>
      </w:rPr>
      <w:instrText xml:space="preserve">PAGE  </w:instrText>
    </w:r>
    <w:r>
      <w:rPr>
        <w:rStyle w:val="14"/>
      </w:rPr>
      <w:fldChar w:fldCharType="end"/>
    </w:r>
  </w:p>
  <w:p>
    <w:pPr>
      <w:pStyle w:val="8"/>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F81"/>
    <w:rsid w:val="000148AB"/>
    <w:rsid w:val="00022BE3"/>
    <w:rsid w:val="0002415A"/>
    <w:rsid w:val="00024B60"/>
    <w:rsid w:val="0003340F"/>
    <w:rsid w:val="00040D69"/>
    <w:rsid w:val="00052016"/>
    <w:rsid w:val="000711BB"/>
    <w:rsid w:val="00072983"/>
    <w:rsid w:val="00082AF8"/>
    <w:rsid w:val="0008406D"/>
    <w:rsid w:val="000B2170"/>
    <w:rsid w:val="000B50F4"/>
    <w:rsid w:val="000C2B1A"/>
    <w:rsid w:val="000E4914"/>
    <w:rsid w:val="000E4953"/>
    <w:rsid w:val="000E7573"/>
    <w:rsid w:val="000F0C2F"/>
    <w:rsid w:val="0010690C"/>
    <w:rsid w:val="00110749"/>
    <w:rsid w:val="00112087"/>
    <w:rsid w:val="0011676E"/>
    <w:rsid w:val="001210A5"/>
    <w:rsid w:val="00134599"/>
    <w:rsid w:val="001558F2"/>
    <w:rsid w:val="0016715B"/>
    <w:rsid w:val="001709B9"/>
    <w:rsid w:val="001750E7"/>
    <w:rsid w:val="00176793"/>
    <w:rsid w:val="00181DF6"/>
    <w:rsid w:val="00181EEB"/>
    <w:rsid w:val="001833D2"/>
    <w:rsid w:val="00186CB0"/>
    <w:rsid w:val="001875B8"/>
    <w:rsid w:val="001923E0"/>
    <w:rsid w:val="001942AC"/>
    <w:rsid w:val="001A15F9"/>
    <w:rsid w:val="001A2E70"/>
    <w:rsid w:val="001A3A37"/>
    <w:rsid w:val="001A7F5A"/>
    <w:rsid w:val="001B2E7B"/>
    <w:rsid w:val="001B6692"/>
    <w:rsid w:val="001C2E0D"/>
    <w:rsid w:val="001D1A1C"/>
    <w:rsid w:val="001E2A93"/>
    <w:rsid w:val="001F3094"/>
    <w:rsid w:val="001F7360"/>
    <w:rsid w:val="00204049"/>
    <w:rsid w:val="00216423"/>
    <w:rsid w:val="00221462"/>
    <w:rsid w:val="00221639"/>
    <w:rsid w:val="00222881"/>
    <w:rsid w:val="002317EF"/>
    <w:rsid w:val="002501C9"/>
    <w:rsid w:val="00252E0B"/>
    <w:rsid w:val="002540F4"/>
    <w:rsid w:val="002716A8"/>
    <w:rsid w:val="00272404"/>
    <w:rsid w:val="00272A17"/>
    <w:rsid w:val="00273454"/>
    <w:rsid w:val="00273B50"/>
    <w:rsid w:val="0027727D"/>
    <w:rsid w:val="00281634"/>
    <w:rsid w:val="00284033"/>
    <w:rsid w:val="00286B1F"/>
    <w:rsid w:val="00296341"/>
    <w:rsid w:val="002B0743"/>
    <w:rsid w:val="002B0EE0"/>
    <w:rsid w:val="002B12BF"/>
    <w:rsid w:val="002C612A"/>
    <w:rsid w:val="002D0E02"/>
    <w:rsid w:val="002D3B7F"/>
    <w:rsid w:val="002E5567"/>
    <w:rsid w:val="002F33AB"/>
    <w:rsid w:val="002F4819"/>
    <w:rsid w:val="00301A03"/>
    <w:rsid w:val="00302FB6"/>
    <w:rsid w:val="00304A66"/>
    <w:rsid w:val="00304C63"/>
    <w:rsid w:val="00306297"/>
    <w:rsid w:val="00306848"/>
    <w:rsid w:val="00312489"/>
    <w:rsid w:val="00313B28"/>
    <w:rsid w:val="00317C3F"/>
    <w:rsid w:val="003267BC"/>
    <w:rsid w:val="003311CA"/>
    <w:rsid w:val="00335F6C"/>
    <w:rsid w:val="003527F2"/>
    <w:rsid w:val="00356AA3"/>
    <w:rsid w:val="00364C33"/>
    <w:rsid w:val="003678F6"/>
    <w:rsid w:val="00383B15"/>
    <w:rsid w:val="00385285"/>
    <w:rsid w:val="00393B85"/>
    <w:rsid w:val="003946B0"/>
    <w:rsid w:val="003955E1"/>
    <w:rsid w:val="003A393A"/>
    <w:rsid w:val="003A6B29"/>
    <w:rsid w:val="003A7361"/>
    <w:rsid w:val="003A7B4D"/>
    <w:rsid w:val="003B40BE"/>
    <w:rsid w:val="003B73E2"/>
    <w:rsid w:val="003D0102"/>
    <w:rsid w:val="003D10C9"/>
    <w:rsid w:val="003D32EF"/>
    <w:rsid w:val="003D417A"/>
    <w:rsid w:val="003D443D"/>
    <w:rsid w:val="003D6F6F"/>
    <w:rsid w:val="003E07C9"/>
    <w:rsid w:val="003E7C25"/>
    <w:rsid w:val="003F45D8"/>
    <w:rsid w:val="00401D7E"/>
    <w:rsid w:val="00417856"/>
    <w:rsid w:val="00424994"/>
    <w:rsid w:val="004344A5"/>
    <w:rsid w:val="00441E4D"/>
    <w:rsid w:val="00462009"/>
    <w:rsid w:val="004633BC"/>
    <w:rsid w:val="00475117"/>
    <w:rsid w:val="00483611"/>
    <w:rsid w:val="00486784"/>
    <w:rsid w:val="00490F81"/>
    <w:rsid w:val="00491684"/>
    <w:rsid w:val="004A1FD4"/>
    <w:rsid w:val="004B203B"/>
    <w:rsid w:val="004C7E44"/>
    <w:rsid w:val="004E783E"/>
    <w:rsid w:val="004F1350"/>
    <w:rsid w:val="00500942"/>
    <w:rsid w:val="00506FC9"/>
    <w:rsid w:val="00534A61"/>
    <w:rsid w:val="00535368"/>
    <w:rsid w:val="00545F20"/>
    <w:rsid w:val="0054624A"/>
    <w:rsid w:val="00560EB2"/>
    <w:rsid w:val="00563434"/>
    <w:rsid w:val="00567456"/>
    <w:rsid w:val="0056772D"/>
    <w:rsid w:val="00581B4A"/>
    <w:rsid w:val="00584C30"/>
    <w:rsid w:val="00595745"/>
    <w:rsid w:val="005A092F"/>
    <w:rsid w:val="005A64FE"/>
    <w:rsid w:val="005B5CAB"/>
    <w:rsid w:val="005C14D3"/>
    <w:rsid w:val="005D6571"/>
    <w:rsid w:val="005E23F6"/>
    <w:rsid w:val="005E2B03"/>
    <w:rsid w:val="00611109"/>
    <w:rsid w:val="006162AC"/>
    <w:rsid w:val="00617702"/>
    <w:rsid w:val="0062675B"/>
    <w:rsid w:val="0064003D"/>
    <w:rsid w:val="006408E2"/>
    <w:rsid w:val="00643730"/>
    <w:rsid w:val="00644FF3"/>
    <w:rsid w:val="00647120"/>
    <w:rsid w:val="00655890"/>
    <w:rsid w:val="00667720"/>
    <w:rsid w:val="006814AF"/>
    <w:rsid w:val="00681917"/>
    <w:rsid w:val="006864E5"/>
    <w:rsid w:val="006B372B"/>
    <w:rsid w:val="006C7CAC"/>
    <w:rsid w:val="006D2C44"/>
    <w:rsid w:val="006D3149"/>
    <w:rsid w:val="006E4417"/>
    <w:rsid w:val="006F5EAE"/>
    <w:rsid w:val="007040DE"/>
    <w:rsid w:val="0071364F"/>
    <w:rsid w:val="00716DBC"/>
    <w:rsid w:val="007256D4"/>
    <w:rsid w:val="00744B5D"/>
    <w:rsid w:val="0076071D"/>
    <w:rsid w:val="0076132A"/>
    <w:rsid w:val="00761E3B"/>
    <w:rsid w:val="00762BEC"/>
    <w:rsid w:val="007803DD"/>
    <w:rsid w:val="00783571"/>
    <w:rsid w:val="00791A3E"/>
    <w:rsid w:val="00792A68"/>
    <w:rsid w:val="007A3EC7"/>
    <w:rsid w:val="007A6FA1"/>
    <w:rsid w:val="007B39BB"/>
    <w:rsid w:val="007B694C"/>
    <w:rsid w:val="007C0684"/>
    <w:rsid w:val="007C0A14"/>
    <w:rsid w:val="007C6330"/>
    <w:rsid w:val="007F0C61"/>
    <w:rsid w:val="007F1C87"/>
    <w:rsid w:val="007F613F"/>
    <w:rsid w:val="008028A0"/>
    <w:rsid w:val="00810328"/>
    <w:rsid w:val="008315ED"/>
    <w:rsid w:val="00833DDD"/>
    <w:rsid w:val="008349FF"/>
    <w:rsid w:val="00835588"/>
    <w:rsid w:val="00837534"/>
    <w:rsid w:val="00840AEB"/>
    <w:rsid w:val="00840BC3"/>
    <w:rsid w:val="008418F1"/>
    <w:rsid w:val="008419A2"/>
    <w:rsid w:val="0084351E"/>
    <w:rsid w:val="008459A6"/>
    <w:rsid w:val="00850CA1"/>
    <w:rsid w:val="00851639"/>
    <w:rsid w:val="00853AB6"/>
    <w:rsid w:val="00863B46"/>
    <w:rsid w:val="008853F0"/>
    <w:rsid w:val="00886F45"/>
    <w:rsid w:val="00890AC6"/>
    <w:rsid w:val="008948A0"/>
    <w:rsid w:val="008A226E"/>
    <w:rsid w:val="008B5CD1"/>
    <w:rsid w:val="008B5CDC"/>
    <w:rsid w:val="008B611E"/>
    <w:rsid w:val="008D2451"/>
    <w:rsid w:val="008D69B6"/>
    <w:rsid w:val="008D713E"/>
    <w:rsid w:val="008E2195"/>
    <w:rsid w:val="008F18A5"/>
    <w:rsid w:val="008F2140"/>
    <w:rsid w:val="0090077E"/>
    <w:rsid w:val="0090623C"/>
    <w:rsid w:val="00915E4D"/>
    <w:rsid w:val="00927A58"/>
    <w:rsid w:val="009308BC"/>
    <w:rsid w:val="009416CF"/>
    <w:rsid w:val="00941948"/>
    <w:rsid w:val="00944921"/>
    <w:rsid w:val="009557E4"/>
    <w:rsid w:val="00963534"/>
    <w:rsid w:val="00963FD7"/>
    <w:rsid w:val="00964387"/>
    <w:rsid w:val="00981A7E"/>
    <w:rsid w:val="00992A18"/>
    <w:rsid w:val="00993BC4"/>
    <w:rsid w:val="0099690F"/>
    <w:rsid w:val="009A1909"/>
    <w:rsid w:val="009A4F75"/>
    <w:rsid w:val="009B2D55"/>
    <w:rsid w:val="009B2FBA"/>
    <w:rsid w:val="009B6857"/>
    <w:rsid w:val="009C038E"/>
    <w:rsid w:val="009C05BB"/>
    <w:rsid w:val="009C2F37"/>
    <w:rsid w:val="009C7B94"/>
    <w:rsid w:val="009D6168"/>
    <w:rsid w:val="009E02F1"/>
    <w:rsid w:val="009E2387"/>
    <w:rsid w:val="00A0193B"/>
    <w:rsid w:val="00A01B53"/>
    <w:rsid w:val="00A03A02"/>
    <w:rsid w:val="00A12855"/>
    <w:rsid w:val="00A325CF"/>
    <w:rsid w:val="00A460B3"/>
    <w:rsid w:val="00A51567"/>
    <w:rsid w:val="00A53684"/>
    <w:rsid w:val="00A5384F"/>
    <w:rsid w:val="00A5599F"/>
    <w:rsid w:val="00A569DC"/>
    <w:rsid w:val="00A620D4"/>
    <w:rsid w:val="00A7632D"/>
    <w:rsid w:val="00A81996"/>
    <w:rsid w:val="00A87779"/>
    <w:rsid w:val="00A94B6B"/>
    <w:rsid w:val="00AA0B4D"/>
    <w:rsid w:val="00AB3C81"/>
    <w:rsid w:val="00AB6DCA"/>
    <w:rsid w:val="00AB7A24"/>
    <w:rsid w:val="00AC1661"/>
    <w:rsid w:val="00AC35AD"/>
    <w:rsid w:val="00AC4557"/>
    <w:rsid w:val="00AC46E2"/>
    <w:rsid w:val="00AD19F7"/>
    <w:rsid w:val="00AD5B59"/>
    <w:rsid w:val="00AD6887"/>
    <w:rsid w:val="00AD6AD3"/>
    <w:rsid w:val="00AE4306"/>
    <w:rsid w:val="00AF1A6C"/>
    <w:rsid w:val="00AF4464"/>
    <w:rsid w:val="00B0061C"/>
    <w:rsid w:val="00B027B6"/>
    <w:rsid w:val="00B0761A"/>
    <w:rsid w:val="00B15F26"/>
    <w:rsid w:val="00B2033C"/>
    <w:rsid w:val="00B30649"/>
    <w:rsid w:val="00B35AF7"/>
    <w:rsid w:val="00B46001"/>
    <w:rsid w:val="00B46DEC"/>
    <w:rsid w:val="00B47D84"/>
    <w:rsid w:val="00B545B2"/>
    <w:rsid w:val="00B562C2"/>
    <w:rsid w:val="00B604A5"/>
    <w:rsid w:val="00B659E0"/>
    <w:rsid w:val="00B82831"/>
    <w:rsid w:val="00B856E4"/>
    <w:rsid w:val="00B97863"/>
    <w:rsid w:val="00BA55CB"/>
    <w:rsid w:val="00BB02A6"/>
    <w:rsid w:val="00BB2B72"/>
    <w:rsid w:val="00BC394D"/>
    <w:rsid w:val="00BD137E"/>
    <w:rsid w:val="00BD208B"/>
    <w:rsid w:val="00BF59B5"/>
    <w:rsid w:val="00BF680B"/>
    <w:rsid w:val="00C00106"/>
    <w:rsid w:val="00C024E8"/>
    <w:rsid w:val="00C11867"/>
    <w:rsid w:val="00C16939"/>
    <w:rsid w:val="00C21F0C"/>
    <w:rsid w:val="00C25151"/>
    <w:rsid w:val="00C65514"/>
    <w:rsid w:val="00C7142A"/>
    <w:rsid w:val="00C72961"/>
    <w:rsid w:val="00C74473"/>
    <w:rsid w:val="00C83733"/>
    <w:rsid w:val="00C87A41"/>
    <w:rsid w:val="00CB36E2"/>
    <w:rsid w:val="00CB6758"/>
    <w:rsid w:val="00CC062C"/>
    <w:rsid w:val="00CC17F1"/>
    <w:rsid w:val="00CC3D6A"/>
    <w:rsid w:val="00CC769A"/>
    <w:rsid w:val="00CF30F1"/>
    <w:rsid w:val="00D11588"/>
    <w:rsid w:val="00D12BD8"/>
    <w:rsid w:val="00D20133"/>
    <w:rsid w:val="00D25C03"/>
    <w:rsid w:val="00D345B4"/>
    <w:rsid w:val="00D3614F"/>
    <w:rsid w:val="00D45CEA"/>
    <w:rsid w:val="00D47EA3"/>
    <w:rsid w:val="00D519D8"/>
    <w:rsid w:val="00D54F7C"/>
    <w:rsid w:val="00D73895"/>
    <w:rsid w:val="00D810B2"/>
    <w:rsid w:val="00D829AF"/>
    <w:rsid w:val="00D91513"/>
    <w:rsid w:val="00D920CD"/>
    <w:rsid w:val="00D93547"/>
    <w:rsid w:val="00D94A17"/>
    <w:rsid w:val="00DA30AC"/>
    <w:rsid w:val="00DC15A7"/>
    <w:rsid w:val="00DC2B75"/>
    <w:rsid w:val="00DC520C"/>
    <w:rsid w:val="00DD04AE"/>
    <w:rsid w:val="00DD0A61"/>
    <w:rsid w:val="00DD205D"/>
    <w:rsid w:val="00E014F6"/>
    <w:rsid w:val="00E03548"/>
    <w:rsid w:val="00E06B0E"/>
    <w:rsid w:val="00E11ECF"/>
    <w:rsid w:val="00E15BE2"/>
    <w:rsid w:val="00E17766"/>
    <w:rsid w:val="00E20379"/>
    <w:rsid w:val="00E3127E"/>
    <w:rsid w:val="00E43D2D"/>
    <w:rsid w:val="00E4450D"/>
    <w:rsid w:val="00E46F31"/>
    <w:rsid w:val="00E60734"/>
    <w:rsid w:val="00E64893"/>
    <w:rsid w:val="00E65759"/>
    <w:rsid w:val="00E74573"/>
    <w:rsid w:val="00E764D7"/>
    <w:rsid w:val="00E7730A"/>
    <w:rsid w:val="00E8273F"/>
    <w:rsid w:val="00E94395"/>
    <w:rsid w:val="00EA480A"/>
    <w:rsid w:val="00EB4681"/>
    <w:rsid w:val="00EC6018"/>
    <w:rsid w:val="00F00CC7"/>
    <w:rsid w:val="00F168B1"/>
    <w:rsid w:val="00F22558"/>
    <w:rsid w:val="00F265A5"/>
    <w:rsid w:val="00F51B87"/>
    <w:rsid w:val="00F55CFC"/>
    <w:rsid w:val="00F56B40"/>
    <w:rsid w:val="00F66B22"/>
    <w:rsid w:val="00F66CD9"/>
    <w:rsid w:val="00F73966"/>
    <w:rsid w:val="00F74FF4"/>
    <w:rsid w:val="00F758EF"/>
    <w:rsid w:val="00F77C7A"/>
    <w:rsid w:val="00F8352A"/>
    <w:rsid w:val="00F9049F"/>
    <w:rsid w:val="00F94967"/>
    <w:rsid w:val="00FA4996"/>
    <w:rsid w:val="00FE3CFB"/>
    <w:rsid w:val="449C5AC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link w:val="16"/>
    <w:qFormat/>
    <w:uiPriority w:val="0"/>
    <w:pPr>
      <w:keepNext/>
      <w:keepLines/>
      <w:spacing w:before="260" w:after="260" w:line="416" w:lineRule="auto"/>
      <w:outlineLvl w:val="1"/>
    </w:pPr>
    <w:rPr>
      <w:rFonts w:ascii="Cambria" w:hAnsi="Cambria"/>
      <w:b/>
      <w:bCs/>
      <w:sz w:val="32"/>
      <w:szCs w:val="32"/>
    </w:rPr>
  </w:style>
  <w:style w:type="paragraph" w:styleId="3">
    <w:name w:val="heading 3"/>
    <w:basedOn w:val="1"/>
    <w:next w:val="1"/>
    <w:link w:val="30"/>
    <w:qFormat/>
    <w:uiPriority w:val="0"/>
    <w:pPr>
      <w:spacing w:beforeAutospacing="1" w:afterAutospacing="1"/>
      <w:jc w:val="left"/>
      <w:outlineLvl w:val="2"/>
    </w:pPr>
    <w:rPr>
      <w:rFonts w:hint="eastAsia" w:ascii="宋体" w:hAnsi="宋体"/>
      <w:kern w:val="0"/>
      <w:sz w:val="24"/>
    </w:rPr>
  </w:style>
  <w:style w:type="character" w:default="1" w:styleId="12">
    <w:name w:val="Default Paragraph Font"/>
    <w:semiHidden/>
    <w:unhideWhenUsed/>
    <w:uiPriority w:val="1"/>
  </w:style>
  <w:style w:type="table" w:default="1" w:styleId="11">
    <w:name w:val="Normal Table"/>
    <w:semiHidden/>
    <w:unhideWhenUsed/>
    <w:uiPriority w:val="99"/>
    <w:tblPr>
      <w:tblLayout w:type="fixed"/>
      <w:tblCellMar>
        <w:top w:w="0" w:type="dxa"/>
        <w:left w:w="108" w:type="dxa"/>
        <w:bottom w:w="0" w:type="dxa"/>
        <w:right w:w="108" w:type="dxa"/>
      </w:tblCellMar>
    </w:tblPr>
  </w:style>
  <w:style w:type="paragraph" w:styleId="4">
    <w:name w:val="Body Text Indent"/>
    <w:basedOn w:val="1"/>
    <w:uiPriority w:val="0"/>
    <w:pPr>
      <w:ind w:firstLine="560" w:firstLineChars="200"/>
    </w:pPr>
    <w:rPr>
      <w:sz w:val="28"/>
    </w:rPr>
  </w:style>
  <w:style w:type="paragraph" w:styleId="5">
    <w:name w:val="Plain Text"/>
    <w:basedOn w:val="1"/>
    <w:uiPriority w:val="0"/>
    <w:rPr>
      <w:rFonts w:ascii="宋体" w:hAnsi="Courier New"/>
      <w:szCs w:val="20"/>
    </w:rPr>
  </w:style>
  <w:style w:type="paragraph" w:styleId="6">
    <w:name w:val="Date"/>
    <w:basedOn w:val="1"/>
    <w:next w:val="1"/>
    <w:qFormat/>
    <w:uiPriority w:val="0"/>
    <w:pPr>
      <w:ind w:left="100" w:leftChars="2500"/>
    </w:pPr>
  </w:style>
  <w:style w:type="paragraph" w:styleId="7">
    <w:name w:val="Balloon Text"/>
    <w:basedOn w:val="1"/>
    <w:link w:val="27"/>
    <w:uiPriority w:val="0"/>
    <w:rPr>
      <w:sz w:val="18"/>
      <w:szCs w:val="18"/>
    </w:rPr>
  </w:style>
  <w:style w:type="paragraph" w:styleId="8">
    <w:name w:val="footer"/>
    <w:basedOn w:val="1"/>
    <w:link w:val="17"/>
    <w:qFormat/>
    <w:uiPriority w:val="0"/>
    <w:pPr>
      <w:tabs>
        <w:tab w:val="center" w:pos="4153"/>
        <w:tab w:val="right" w:pos="8306"/>
      </w:tabs>
      <w:snapToGrid w:val="0"/>
      <w:jc w:val="left"/>
    </w:pPr>
    <w:rPr>
      <w:sz w:val="18"/>
      <w:szCs w:val="18"/>
    </w:rPr>
  </w:style>
  <w:style w:type="paragraph" w:styleId="9">
    <w:name w:val="header"/>
    <w:basedOn w:val="1"/>
    <w:link w:val="18"/>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10">
    <w:name w:val="Normal (Web)"/>
    <w:basedOn w:val="1"/>
    <w:qFormat/>
    <w:uiPriority w:val="0"/>
    <w:pPr>
      <w:spacing w:beforeAutospacing="1" w:afterAutospacing="1"/>
      <w:jc w:val="left"/>
    </w:pPr>
    <w:rPr>
      <w:rFonts w:ascii="Calibri" w:hAnsi="Calibri"/>
      <w:kern w:val="0"/>
      <w:sz w:val="24"/>
    </w:rPr>
  </w:style>
  <w:style w:type="character" w:styleId="13">
    <w:name w:val="Strong"/>
    <w:qFormat/>
    <w:uiPriority w:val="22"/>
    <w:rPr>
      <w:b/>
      <w:bCs/>
    </w:rPr>
  </w:style>
  <w:style w:type="character" w:styleId="14">
    <w:name w:val="page number"/>
    <w:basedOn w:val="12"/>
    <w:qFormat/>
    <w:uiPriority w:val="0"/>
  </w:style>
  <w:style w:type="character" w:styleId="15">
    <w:name w:val="Hyperlink"/>
    <w:uiPriority w:val="0"/>
    <w:rPr>
      <w:rFonts w:hint="default"/>
      <w:color w:val="000000"/>
      <w:sz w:val="18"/>
      <w:szCs w:val="18"/>
      <w:u w:val="none"/>
    </w:rPr>
  </w:style>
  <w:style w:type="character" w:customStyle="1" w:styleId="16">
    <w:name w:val="标题 2 Char"/>
    <w:link w:val="2"/>
    <w:uiPriority w:val="0"/>
    <w:rPr>
      <w:rFonts w:ascii="Cambria" w:hAnsi="Cambria" w:eastAsia="宋体"/>
      <w:b/>
      <w:bCs/>
      <w:kern w:val="2"/>
      <w:sz w:val="32"/>
      <w:szCs w:val="32"/>
      <w:lang w:val="en-US" w:eastAsia="zh-CN" w:bidi="ar-SA"/>
    </w:rPr>
  </w:style>
  <w:style w:type="character" w:customStyle="1" w:styleId="17">
    <w:name w:val="页脚 Char"/>
    <w:link w:val="8"/>
    <w:uiPriority w:val="99"/>
    <w:rPr>
      <w:rFonts w:eastAsia="宋体"/>
      <w:kern w:val="2"/>
      <w:sz w:val="18"/>
      <w:szCs w:val="18"/>
      <w:lang w:val="en-US" w:eastAsia="zh-CN" w:bidi="ar-SA"/>
    </w:rPr>
  </w:style>
  <w:style w:type="character" w:customStyle="1" w:styleId="18">
    <w:name w:val="页眉 Char"/>
    <w:link w:val="9"/>
    <w:uiPriority w:val="0"/>
    <w:rPr>
      <w:sz w:val="18"/>
      <w:szCs w:val="18"/>
      <w:lang w:bidi="ar-SA"/>
    </w:rPr>
  </w:style>
  <w:style w:type="character" w:customStyle="1" w:styleId="19">
    <w:name w:val="font11"/>
    <w:qFormat/>
    <w:uiPriority w:val="0"/>
    <w:rPr>
      <w:rFonts w:hint="eastAsia" w:ascii="宋体" w:hAnsi="宋体" w:eastAsia="宋体" w:cs="宋体"/>
      <w:color w:val="000000"/>
      <w:sz w:val="20"/>
      <w:szCs w:val="20"/>
      <w:u w:val="none"/>
    </w:rPr>
  </w:style>
  <w:style w:type="character" w:customStyle="1" w:styleId="20">
    <w:name w:val="font01"/>
    <w:qFormat/>
    <w:uiPriority w:val="0"/>
    <w:rPr>
      <w:rFonts w:hint="default" w:ascii="Arial" w:hAnsi="Arial" w:cs="Arial"/>
      <w:color w:val="000000"/>
      <w:sz w:val="20"/>
      <w:szCs w:val="20"/>
      <w:u w:val="none"/>
    </w:rPr>
  </w:style>
  <w:style w:type="character" w:customStyle="1" w:styleId="21">
    <w:name w:val="font21"/>
    <w:qFormat/>
    <w:uiPriority w:val="0"/>
    <w:rPr>
      <w:rFonts w:hint="eastAsia" w:ascii="宋体" w:hAnsi="宋体" w:eastAsia="宋体" w:cs="宋体"/>
      <w:color w:val="000000"/>
      <w:sz w:val="20"/>
      <w:szCs w:val="20"/>
      <w:u w:val="none"/>
    </w:rPr>
  </w:style>
  <w:style w:type="character" w:customStyle="1" w:styleId="22">
    <w:name w:val="font31"/>
    <w:qFormat/>
    <w:uiPriority w:val="0"/>
    <w:rPr>
      <w:rFonts w:hint="eastAsia" w:ascii="宋体" w:hAnsi="宋体" w:eastAsia="宋体" w:cs="宋体"/>
      <w:color w:val="000000"/>
      <w:sz w:val="20"/>
      <w:szCs w:val="20"/>
      <w:u w:val="none"/>
    </w:rPr>
  </w:style>
  <w:style w:type="character" w:customStyle="1" w:styleId="23">
    <w:name w:val="10"/>
    <w:uiPriority w:val="0"/>
    <w:rPr>
      <w:rFonts w:hint="default" w:ascii="Times New Roman" w:hAnsi="Times New Roman" w:cs="Times New Roman"/>
    </w:rPr>
  </w:style>
  <w:style w:type="character" w:customStyle="1" w:styleId="24">
    <w:name w:val="15"/>
    <w:uiPriority w:val="0"/>
    <w:rPr>
      <w:rFonts w:hint="eastAsia" w:ascii="宋体" w:hAnsi="宋体" w:eastAsia="宋体"/>
      <w:color w:val="000000"/>
      <w:sz w:val="20"/>
      <w:szCs w:val="20"/>
    </w:rPr>
  </w:style>
  <w:style w:type="character" w:customStyle="1" w:styleId="25">
    <w:name w:val="16"/>
    <w:uiPriority w:val="0"/>
    <w:rPr>
      <w:rFonts w:hint="default" w:ascii="Arial" w:hAnsi="Arial" w:cs="Arial"/>
      <w:color w:val="000000"/>
      <w:sz w:val="20"/>
      <w:szCs w:val="20"/>
    </w:rPr>
  </w:style>
  <w:style w:type="character" w:customStyle="1" w:styleId="26">
    <w:name w:val="17"/>
    <w:uiPriority w:val="0"/>
    <w:rPr>
      <w:rFonts w:hint="eastAsia" w:ascii="宋体" w:hAnsi="宋体" w:eastAsia="宋体"/>
      <w:color w:val="000000"/>
      <w:sz w:val="20"/>
      <w:szCs w:val="20"/>
    </w:rPr>
  </w:style>
  <w:style w:type="character" w:customStyle="1" w:styleId="27">
    <w:name w:val="批注框文本 Char"/>
    <w:link w:val="7"/>
    <w:qFormat/>
    <w:uiPriority w:val="0"/>
    <w:rPr>
      <w:kern w:val="2"/>
      <w:sz w:val="18"/>
      <w:szCs w:val="18"/>
    </w:rPr>
  </w:style>
  <w:style w:type="character" w:customStyle="1" w:styleId="28">
    <w:name w:val="font51"/>
    <w:qFormat/>
    <w:uiPriority w:val="0"/>
    <w:rPr>
      <w:rFonts w:hint="eastAsia" w:ascii="微软雅黑 Light" w:hAnsi="微软雅黑 Light" w:eastAsia="微软雅黑 Light" w:cs="微软雅黑 Light"/>
      <w:color w:val="000000"/>
      <w:sz w:val="18"/>
      <w:szCs w:val="18"/>
      <w:u w:val="none"/>
    </w:rPr>
  </w:style>
  <w:style w:type="paragraph" w:styleId="29">
    <w:name w:val="List Paragraph"/>
    <w:basedOn w:val="1"/>
    <w:unhideWhenUsed/>
    <w:qFormat/>
    <w:uiPriority w:val="99"/>
    <w:pPr>
      <w:ind w:firstLine="420" w:firstLineChars="200"/>
    </w:pPr>
    <w:rPr>
      <w:rFonts w:ascii="Calibri" w:hAnsi="Calibri"/>
    </w:rPr>
  </w:style>
  <w:style w:type="character" w:customStyle="1" w:styleId="30">
    <w:name w:val="标题 3 Char"/>
    <w:basedOn w:val="12"/>
    <w:link w:val="3"/>
    <w:uiPriority w:val="0"/>
    <w:rPr>
      <w:rFonts w:ascii="宋体" w:hAnsi="宋体"/>
      <w:sz w:val="24"/>
      <w:szCs w:val="24"/>
    </w:rPr>
  </w:style>
  <w:style w:type="character" w:customStyle="1" w:styleId="31">
    <w:name w:val="font41"/>
    <w:qFormat/>
    <w:uiPriority w:val="0"/>
    <w:rPr>
      <w:rFonts w:hint="eastAsia" w:ascii="宋体" w:hAnsi="宋体" w:eastAsia="宋体" w:cs="宋体"/>
      <w:color w:val="000000"/>
      <w:sz w:val="20"/>
      <w:szCs w:val="20"/>
      <w:u w:val="none"/>
    </w:rPr>
  </w:style>
  <w:style w:type="paragraph" w:customStyle="1" w:styleId="32">
    <w:name w:val="BodyText1I2"/>
    <w:basedOn w:val="1"/>
    <w:next w:val="1"/>
    <w:qFormat/>
    <w:uiPriority w:val="0"/>
    <w:pPr>
      <w:spacing w:line="560" w:lineRule="exact"/>
      <w:ind w:firstLine="420" w:firstLineChars="200"/>
      <w:textAlignment w:val="baseline"/>
    </w:pPr>
    <w:rPr>
      <w:szCs w:val="32"/>
    </w:rPr>
  </w:style>
  <w:style w:type="paragraph" w:customStyle="1" w:styleId="33">
    <w:name w:val="列出段落1"/>
    <w:basedOn w:val="1"/>
    <w:qFormat/>
    <w:uiPriority w:val="34"/>
    <w:pPr>
      <w:ind w:firstLine="420" w:firstLineChars="200"/>
    </w:pPr>
    <w:rPr>
      <w:rFonts w:ascii="Calibri" w:hAnsi="Calibri" w:cs="宋体"/>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3BF29D-F64F-401B-B3F9-886916CC09D2}">
  <ds:schemaRefs/>
</ds:datastoreItem>
</file>

<file path=docProps/app.xml><?xml version="1.0" encoding="utf-8"?>
<Properties xmlns="http://schemas.openxmlformats.org/officeDocument/2006/extended-properties" xmlns:vt="http://schemas.openxmlformats.org/officeDocument/2006/docPropsVTypes">
  <Template>Normal</Template>
  <Company>您的公司名</Company>
  <Pages>21</Pages>
  <Words>5567</Words>
  <Characters>31732</Characters>
  <Lines>264</Lines>
  <Paragraphs>74</Paragraphs>
  <TotalTime>1222</TotalTime>
  <ScaleCrop>false</ScaleCrop>
  <LinksUpToDate>false</LinksUpToDate>
  <CharactersWithSpaces>37225</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2020-02-21T02:11:00Z</dcterms:created>
  <dc:creator>ZhengRX</dc:creator>
  <cp:lastModifiedBy>STDJ</cp:lastModifiedBy>
  <cp:lastPrinted>2021-02-20T08:24:00Z</cp:lastPrinted>
  <dcterms:modified xsi:type="dcterms:W3CDTF">2022-08-10T08:52:32Z</dcterms:modified>
  <dc:title>汕头市二Ｏ一二年上半年高等教育自学考试</dc:title>
  <cp:revision>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