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ascii="微软雅黑" w:hAnsi="微软雅黑" w:eastAsia="微软雅黑" w:cs="微软雅黑"/>
          <w:b/>
          <w:bCs/>
          <w:color w:val="203864" w:themeColor="accent5" w:themeShade="80"/>
          <w:sz w:val="40"/>
          <w:szCs w:val="48"/>
        </w:rPr>
      </w:pPr>
      <w:r>
        <w:rPr>
          <w:rFonts w:hint="eastAsia" w:ascii="微软雅黑" w:hAnsi="微软雅黑" w:cs="微软雅黑"/>
          <w:b/>
          <w:bCs/>
          <w:color w:val="203864" w:themeColor="accent5" w:themeShade="80"/>
          <w:sz w:val="36"/>
          <w:szCs w:val="44"/>
          <w:lang w:val="en-US" w:eastAsia="zh-CN"/>
        </w:rPr>
        <w:t>山西省</w:t>
      </w:r>
      <w:r>
        <w:rPr>
          <w:rFonts w:hint="eastAsia" w:ascii="微软雅黑" w:hAnsi="微软雅黑" w:eastAsia="微软雅黑" w:cs="微软雅黑"/>
          <w:b/>
          <w:bCs/>
          <w:color w:val="203864" w:themeColor="accent5" w:themeShade="80"/>
          <w:sz w:val="36"/>
          <w:szCs w:val="44"/>
        </w:rPr>
        <w:t>高等教育自学考试</w:t>
      </w:r>
      <w:r>
        <w:rPr>
          <w:rFonts w:hint="eastAsia" w:ascii="微软雅黑" w:hAnsi="微软雅黑" w:cs="微软雅黑"/>
          <w:b/>
          <w:bCs/>
          <w:color w:val="203864" w:themeColor="accent5" w:themeShade="80"/>
          <w:sz w:val="36"/>
          <w:szCs w:val="44"/>
          <w:lang w:val="en-US" w:eastAsia="zh-CN"/>
        </w:rPr>
        <w:t>免考申请</w:t>
      </w:r>
      <w:r>
        <w:rPr>
          <w:rFonts w:hint="eastAsia" w:ascii="微软雅黑" w:hAnsi="微软雅黑" w:eastAsia="微软雅黑" w:cs="微软雅黑"/>
          <w:b/>
          <w:bCs/>
          <w:color w:val="203864" w:themeColor="accent5" w:themeShade="80"/>
          <w:sz w:val="36"/>
          <w:szCs w:val="44"/>
        </w:rPr>
        <w:t>流程</w:t>
      </w:r>
    </w:p>
    <w:p>
      <w:pPr>
        <w:bidi w:val="0"/>
        <w:rPr>
          <w:rFonts w:hint="eastAsia"/>
          <w:lang w:val="en-US" w:eastAsia="zh-CN"/>
        </w:rPr>
      </w:pPr>
    </w:p>
    <w:p>
      <w:pPr>
        <w:bidi w:val="0"/>
        <w:ind w:firstLine="420" w:firstLineChars="0"/>
        <w:rPr>
          <w:rFonts w:hint="eastAsia"/>
          <w:lang w:val="en-US" w:eastAsia="zh-CN"/>
        </w:rPr>
      </w:pPr>
      <w:r>
        <w:rPr>
          <w:rFonts w:hint="eastAsia"/>
          <w:lang w:val="en-US" w:eastAsia="zh-CN"/>
        </w:rPr>
        <w:t>一、考生登录山西招生考试网（http://www.sxkszx.cn），先选择“考生登录”，然后选择“自学考试考生网上服务平台”。</w:t>
      </w:r>
    </w:p>
    <w:p>
      <w:pPr>
        <w:numPr>
          <w:ilvl w:val="0"/>
          <w:numId w:val="0"/>
        </w:numPr>
        <w:bidi w:val="0"/>
        <w:spacing w:line="240" w:lineRule="auto"/>
        <w:jc w:val="center"/>
      </w:pPr>
      <w:r>
        <w:drawing>
          <wp:inline distT="0" distB="0" distL="114300" distR="114300">
            <wp:extent cx="5271770" cy="3616960"/>
            <wp:effectExtent l="9525" t="9525" r="14605"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71770" cy="3616960"/>
                    </a:xfrm>
                    <a:prstGeom prst="rect">
                      <a:avLst/>
                    </a:prstGeom>
                    <a:noFill/>
                    <a:ln>
                      <a:solidFill>
                        <a:schemeClr val="bg1">
                          <a:lumMod val="50000"/>
                        </a:schemeClr>
                      </a:solidFill>
                    </a:ln>
                  </pic:spPr>
                </pic:pic>
              </a:graphicData>
            </a:graphic>
          </wp:inline>
        </w:drawing>
      </w:r>
    </w:p>
    <w:p>
      <w:pPr>
        <w:numPr>
          <w:ilvl w:val="0"/>
          <w:numId w:val="0"/>
        </w:numPr>
        <w:bidi w:val="0"/>
        <w:ind w:firstLine="420" w:firstLineChars="0"/>
        <w:jc w:val="both"/>
        <w:rPr>
          <w:rFonts w:hint="eastAsia"/>
          <w:lang w:val="en-US" w:eastAsia="zh-CN"/>
        </w:rPr>
      </w:pPr>
    </w:p>
    <w:p>
      <w:pPr>
        <w:numPr>
          <w:ilvl w:val="0"/>
          <w:numId w:val="0"/>
        </w:numPr>
        <w:bidi w:val="0"/>
        <w:ind w:firstLine="420" w:firstLineChars="0"/>
        <w:jc w:val="both"/>
        <w:rPr>
          <w:rFonts w:hint="default"/>
          <w:lang w:val="en-US" w:eastAsia="zh-CN"/>
        </w:rPr>
      </w:pPr>
      <w:r>
        <w:rPr>
          <w:rFonts w:hint="eastAsia"/>
          <w:lang w:val="en-US" w:eastAsia="zh-CN"/>
        </w:rPr>
        <w:t>二、进入“山西自学考试信息服务平台”，考生可以通过“身份证号或准考证号”+“密码”登录系统。</w:t>
      </w:r>
      <w:r>
        <w:rPr>
          <w:rFonts w:hint="eastAsia"/>
          <w:b/>
          <w:bCs/>
          <w:lang w:val="en-US" w:eastAsia="zh-CN"/>
        </w:rPr>
        <w:t>未获得登录密码的在籍考生需要进行考生注册后登录。</w:t>
      </w:r>
    </w:p>
    <w:p>
      <w:pPr>
        <w:numPr>
          <w:ilvl w:val="0"/>
          <w:numId w:val="0"/>
        </w:numPr>
        <w:bidi w:val="0"/>
        <w:spacing w:line="240" w:lineRule="auto"/>
        <w:ind w:leftChars="0"/>
        <w:jc w:val="center"/>
        <w:rPr>
          <w:rFonts w:hint="default"/>
          <w:lang w:val="en-US" w:eastAsia="zh-CN"/>
        </w:rPr>
      </w:pPr>
      <w:r>
        <w:rPr>
          <w:rFonts w:hint="default"/>
          <w:lang w:val="en-US" w:eastAsia="zh-CN"/>
        </w:rPr>
        <w:drawing>
          <wp:inline distT="0" distB="0" distL="114300" distR="114300">
            <wp:extent cx="5258435" cy="4124325"/>
            <wp:effectExtent l="9525" t="9525" r="27940" b="19050"/>
            <wp:docPr id="4" name="图片 4" descr="1582511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82511768(1)"/>
                    <pic:cNvPicPr>
                      <a:picLocks noChangeAspect="1"/>
                    </pic:cNvPicPr>
                  </pic:nvPicPr>
                  <pic:blipFill>
                    <a:blip r:embed="rId5"/>
                    <a:stretch>
                      <a:fillRect/>
                    </a:stretch>
                  </pic:blipFill>
                  <pic:spPr>
                    <a:xfrm>
                      <a:off x="0" y="0"/>
                      <a:ext cx="5258435" cy="4124325"/>
                    </a:xfrm>
                    <a:prstGeom prst="rect">
                      <a:avLst/>
                    </a:prstGeom>
                    <a:ln>
                      <a:solidFill>
                        <a:schemeClr val="tx1">
                          <a:lumMod val="50000"/>
                          <a:lumOff val="50000"/>
                        </a:schemeClr>
                      </a:solidFill>
                    </a:ln>
                  </pic:spPr>
                </pic:pic>
              </a:graphicData>
            </a:graphic>
          </wp:inline>
        </w:drawing>
      </w:r>
    </w:p>
    <w:p>
      <w:pPr>
        <w:numPr>
          <w:ilvl w:val="0"/>
          <w:numId w:val="0"/>
        </w:numPr>
        <w:bidi w:val="0"/>
        <w:ind w:leftChars="0" w:firstLine="420" w:firstLineChars="0"/>
        <w:jc w:val="both"/>
        <w:rPr>
          <w:rFonts w:hint="default"/>
          <w:b w:val="0"/>
          <w:bCs w:val="0"/>
          <w:lang w:val="en-US" w:eastAsia="zh-CN"/>
        </w:rPr>
      </w:pPr>
      <w:r>
        <w:rPr>
          <w:rFonts w:hint="eastAsia"/>
          <w:b w:val="0"/>
          <w:bCs w:val="0"/>
          <w:lang w:val="en-US" w:eastAsia="zh-CN"/>
        </w:rPr>
        <w:t>考生</w:t>
      </w:r>
      <w:r>
        <w:rPr>
          <w:rFonts w:hint="default"/>
          <w:b w:val="0"/>
          <w:bCs w:val="0"/>
          <w:lang w:val="en-US" w:eastAsia="zh-CN"/>
        </w:rPr>
        <w:t>选择</w:t>
      </w:r>
      <w:r>
        <w:rPr>
          <w:rFonts w:hint="eastAsia"/>
          <w:b w:val="0"/>
          <w:bCs w:val="0"/>
          <w:lang w:val="en-US" w:eastAsia="zh-CN"/>
        </w:rPr>
        <w:t>“</w:t>
      </w:r>
      <w:r>
        <w:rPr>
          <w:rFonts w:hint="default"/>
          <w:b w:val="0"/>
          <w:bCs w:val="0"/>
          <w:lang w:val="en-US" w:eastAsia="zh-CN"/>
        </w:rPr>
        <w:t>考生注册</w:t>
      </w:r>
      <w:r>
        <w:rPr>
          <w:rFonts w:hint="eastAsia"/>
          <w:b w:val="0"/>
          <w:bCs w:val="0"/>
          <w:lang w:val="en-US" w:eastAsia="zh-CN"/>
        </w:rPr>
        <w:t>”</w:t>
      </w:r>
      <w:r>
        <w:rPr>
          <w:rFonts w:hint="default"/>
          <w:b w:val="0"/>
          <w:bCs w:val="0"/>
          <w:lang w:val="en-US" w:eastAsia="zh-CN"/>
        </w:rPr>
        <w:t>后，</w:t>
      </w:r>
      <w:r>
        <w:rPr>
          <w:rFonts w:hint="eastAsia"/>
          <w:b w:val="0"/>
          <w:bCs w:val="0"/>
          <w:lang w:val="en-US" w:eastAsia="zh-CN"/>
        </w:rPr>
        <w:t>再次选择“我是</w:t>
      </w:r>
      <w:r>
        <w:rPr>
          <w:rFonts w:hint="default"/>
          <w:b w:val="0"/>
          <w:bCs w:val="0"/>
          <w:lang w:val="en-US" w:eastAsia="zh-CN"/>
        </w:rPr>
        <w:t>在籍</w:t>
      </w:r>
      <w:r>
        <w:rPr>
          <w:rFonts w:hint="eastAsia"/>
          <w:b w:val="0"/>
          <w:bCs w:val="0"/>
          <w:lang w:val="en-US" w:eastAsia="zh-CN"/>
        </w:rPr>
        <w:t>考</w:t>
      </w:r>
      <w:r>
        <w:rPr>
          <w:rFonts w:hint="default"/>
          <w:b w:val="0"/>
          <w:bCs w:val="0"/>
          <w:lang w:val="en-US" w:eastAsia="zh-CN"/>
        </w:rPr>
        <w:t>生</w:t>
      </w:r>
      <w:r>
        <w:rPr>
          <w:rFonts w:hint="eastAsia"/>
          <w:b w:val="0"/>
          <w:bCs w:val="0"/>
          <w:lang w:val="en-US" w:eastAsia="zh-CN"/>
        </w:rPr>
        <w:t>，点击完成认证”进行注册</w:t>
      </w:r>
      <w:r>
        <w:rPr>
          <w:rFonts w:hint="default"/>
          <w:b w:val="0"/>
          <w:bCs w:val="0"/>
          <w:lang w:val="en-US" w:eastAsia="zh-CN"/>
        </w:rPr>
        <w:t>。具体注册要求详见注册页面的提示要求。</w:t>
      </w:r>
    </w:p>
    <w:p>
      <w:pPr>
        <w:numPr>
          <w:ilvl w:val="0"/>
          <w:numId w:val="0"/>
        </w:numPr>
        <w:bidi w:val="0"/>
        <w:spacing w:line="240" w:lineRule="auto"/>
        <w:ind w:leftChars="0" w:firstLine="420" w:firstLineChars="0"/>
        <w:jc w:val="both"/>
        <w:rPr>
          <w:rFonts w:hint="default"/>
          <w:b w:val="0"/>
          <w:bCs w:val="0"/>
          <w:lang w:val="en-US" w:eastAsia="zh-CN"/>
        </w:rPr>
      </w:pPr>
      <w:r>
        <w:rPr>
          <w:rFonts w:hint="default"/>
          <w:b w:val="0"/>
          <w:bCs w:val="0"/>
          <w:lang w:val="en-US" w:eastAsia="zh-CN"/>
        </w:rPr>
        <w:drawing>
          <wp:inline distT="0" distB="0" distL="114300" distR="114300">
            <wp:extent cx="5891530" cy="4235450"/>
            <wp:effectExtent l="0" t="0" r="13970" b="12700"/>
            <wp:docPr id="6" name="图片 6" descr="2020自考报考流程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0自考报考流程03"/>
                    <pic:cNvPicPr>
                      <a:picLocks noChangeAspect="1"/>
                    </pic:cNvPicPr>
                  </pic:nvPicPr>
                  <pic:blipFill>
                    <a:blip r:embed="rId6"/>
                    <a:stretch>
                      <a:fillRect/>
                    </a:stretch>
                  </pic:blipFill>
                  <pic:spPr>
                    <a:xfrm>
                      <a:off x="0" y="0"/>
                      <a:ext cx="5891530" cy="4235450"/>
                    </a:xfrm>
                    <a:prstGeom prst="rect">
                      <a:avLst/>
                    </a:prstGeom>
                  </pic:spPr>
                </pic:pic>
              </a:graphicData>
            </a:graphic>
          </wp:inline>
        </w:drawing>
      </w:r>
    </w:p>
    <w:p>
      <w:pPr>
        <w:numPr>
          <w:ilvl w:val="0"/>
          <w:numId w:val="0"/>
        </w:numPr>
        <w:bidi w:val="0"/>
        <w:ind w:leftChars="0" w:firstLine="420" w:firstLineChars="0"/>
        <w:jc w:val="both"/>
        <w:rPr>
          <w:rFonts w:hint="default"/>
          <w:b w:val="0"/>
          <w:bCs w:val="0"/>
          <w:lang w:val="en-US" w:eastAsia="zh-CN"/>
        </w:rPr>
      </w:pPr>
      <w:r>
        <w:rPr>
          <w:rFonts w:hint="default"/>
          <w:b w:val="0"/>
          <w:bCs w:val="0"/>
          <w:lang w:val="en-US" w:eastAsia="zh-CN"/>
        </w:rPr>
        <w:t>新系统取消了现场确认环节，采用线上身份认证。</w:t>
      </w:r>
      <w:r>
        <w:rPr>
          <w:rFonts w:hint="eastAsia"/>
          <w:b w:val="0"/>
          <w:bCs w:val="0"/>
          <w:lang w:val="en-US" w:eastAsia="zh-CN"/>
        </w:rPr>
        <w:t>首次登录的</w:t>
      </w:r>
      <w:r>
        <w:rPr>
          <w:rFonts w:hint="default"/>
          <w:b w:val="0"/>
          <w:bCs w:val="0"/>
          <w:lang w:val="en-US" w:eastAsia="zh-CN"/>
        </w:rPr>
        <w:t>在籍考生</w:t>
      </w:r>
      <w:r>
        <w:rPr>
          <w:rFonts w:hint="eastAsia"/>
          <w:b w:val="0"/>
          <w:bCs w:val="0"/>
          <w:lang w:val="en-US" w:eastAsia="zh-CN"/>
        </w:rPr>
        <w:t>申请免考前，</w:t>
      </w:r>
      <w:r>
        <w:rPr>
          <w:rFonts w:hint="default"/>
          <w:b w:val="0"/>
          <w:bCs w:val="0"/>
          <w:lang w:val="en-US" w:eastAsia="zh-CN"/>
        </w:rPr>
        <w:t>需要上传“身份证人像面照”、“手持身份证照”，系统认证通过后即</w:t>
      </w:r>
      <w:r>
        <w:rPr>
          <w:rFonts w:hint="eastAsia"/>
          <w:b w:val="0"/>
          <w:bCs w:val="0"/>
          <w:lang w:val="en-US" w:eastAsia="zh-CN"/>
        </w:rPr>
        <w:t>可进行免考申请。</w:t>
      </w:r>
      <w:r>
        <w:rPr>
          <w:rFonts w:hint="default"/>
          <w:b w:val="0"/>
          <w:bCs w:val="0"/>
          <w:lang w:val="en-US" w:eastAsia="zh-CN"/>
        </w:rPr>
        <w:t>因个人基本信息错误</w:t>
      </w:r>
      <w:r>
        <w:rPr>
          <w:rFonts w:hint="eastAsia"/>
          <w:b w:val="0"/>
          <w:bCs w:val="0"/>
          <w:lang w:val="en-US" w:eastAsia="zh-CN"/>
        </w:rPr>
        <w:t>等无法完成线上认证的</w:t>
      </w:r>
      <w:r>
        <w:rPr>
          <w:rFonts w:hint="default"/>
          <w:b w:val="0"/>
          <w:bCs w:val="0"/>
          <w:lang w:val="en-US" w:eastAsia="zh-CN"/>
        </w:rPr>
        <w:t>在籍考生，可电话咨询</w:t>
      </w:r>
      <w:r>
        <w:rPr>
          <w:rFonts w:hint="eastAsia"/>
          <w:b w:val="0"/>
          <w:bCs w:val="0"/>
          <w:lang w:val="en-US" w:eastAsia="zh-CN"/>
        </w:rPr>
        <w:t>免考确认点</w:t>
      </w:r>
      <w:r>
        <w:rPr>
          <w:rFonts w:hint="default"/>
          <w:b w:val="0"/>
          <w:bCs w:val="0"/>
          <w:lang w:val="en-US" w:eastAsia="zh-CN"/>
        </w:rPr>
        <w:t>并携带相关材料前往办理。</w:t>
      </w:r>
    </w:p>
    <w:p>
      <w:pPr>
        <w:numPr>
          <w:ilvl w:val="0"/>
          <w:numId w:val="0"/>
        </w:numPr>
        <w:bidi w:val="0"/>
        <w:ind w:leftChars="0" w:firstLine="420" w:firstLineChars="0"/>
        <w:jc w:val="both"/>
        <w:rPr>
          <w:rFonts w:hint="eastAsia"/>
          <w:b w:val="0"/>
          <w:bCs w:val="0"/>
          <w:lang w:val="en-US" w:eastAsia="zh-CN"/>
        </w:rPr>
      </w:pPr>
      <w:bookmarkStart w:id="0" w:name="_GoBack"/>
      <w:bookmarkEnd w:id="0"/>
    </w:p>
    <w:p>
      <w:pPr>
        <w:numPr>
          <w:ilvl w:val="0"/>
          <w:numId w:val="0"/>
        </w:numPr>
        <w:bidi w:val="0"/>
        <w:ind w:leftChars="0" w:firstLine="420" w:firstLineChars="0"/>
        <w:jc w:val="both"/>
        <w:rPr>
          <w:rFonts w:hint="eastAsia"/>
          <w:b w:val="0"/>
          <w:bCs w:val="0"/>
          <w:lang w:val="en-US" w:eastAsia="zh-CN"/>
        </w:rPr>
      </w:pPr>
    </w:p>
    <w:p>
      <w:pPr>
        <w:numPr>
          <w:ilvl w:val="0"/>
          <w:numId w:val="0"/>
        </w:numPr>
        <w:bidi w:val="0"/>
        <w:ind w:leftChars="0" w:firstLine="420" w:firstLineChars="0"/>
        <w:jc w:val="both"/>
        <w:rPr>
          <w:rFonts w:hint="eastAsia"/>
          <w:b w:val="0"/>
          <w:bCs w:val="0"/>
          <w:lang w:val="en-US" w:eastAsia="zh-CN"/>
        </w:rPr>
      </w:pPr>
    </w:p>
    <w:p>
      <w:pPr>
        <w:numPr>
          <w:ilvl w:val="0"/>
          <w:numId w:val="0"/>
        </w:numPr>
        <w:bidi w:val="0"/>
        <w:ind w:leftChars="0" w:firstLine="420" w:firstLineChars="0"/>
        <w:jc w:val="both"/>
        <w:rPr>
          <w:rFonts w:hint="eastAsia"/>
          <w:b w:val="0"/>
          <w:bCs w:val="0"/>
          <w:lang w:val="en-US" w:eastAsia="zh-CN"/>
        </w:rPr>
      </w:pPr>
    </w:p>
    <w:p>
      <w:pPr>
        <w:numPr>
          <w:ilvl w:val="0"/>
          <w:numId w:val="0"/>
        </w:numPr>
        <w:bidi w:val="0"/>
        <w:ind w:leftChars="0" w:firstLine="420" w:firstLineChars="0"/>
        <w:jc w:val="both"/>
        <w:rPr>
          <w:rFonts w:hint="eastAsia"/>
          <w:b w:val="0"/>
          <w:bCs w:val="0"/>
          <w:lang w:val="en-US" w:eastAsia="zh-CN"/>
        </w:rPr>
      </w:pPr>
    </w:p>
    <w:p>
      <w:pPr>
        <w:numPr>
          <w:ilvl w:val="0"/>
          <w:numId w:val="0"/>
        </w:numPr>
        <w:bidi w:val="0"/>
        <w:ind w:leftChars="0" w:firstLine="420" w:firstLineChars="0"/>
        <w:jc w:val="both"/>
        <w:rPr>
          <w:rFonts w:hint="eastAsia"/>
          <w:b w:val="0"/>
          <w:bCs w:val="0"/>
          <w:lang w:val="en-US" w:eastAsia="zh-CN"/>
        </w:rPr>
      </w:pPr>
    </w:p>
    <w:p>
      <w:pPr>
        <w:numPr>
          <w:ilvl w:val="0"/>
          <w:numId w:val="0"/>
        </w:numPr>
        <w:bidi w:val="0"/>
        <w:ind w:leftChars="0" w:firstLine="420" w:firstLineChars="0"/>
        <w:jc w:val="both"/>
        <w:rPr>
          <w:rFonts w:hint="eastAsia"/>
          <w:b w:val="0"/>
          <w:bCs w:val="0"/>
          <w:lang w:val="en-US" w:eastAsia="zh-CN"/>
        </w:rPr>
      </w:pPr>
    </w:p>
    <w:p>
      <w:pPr>
        <w:numPr>
          <w:ilvl w:val="0"/>
          <w:numId w:val="0"/>
        </w:numPr>
        <w:bidi w:val="0"/>
        <w:ind w:leftChars="0" w:firstLine="420" w:firstLineChars="0"/>
        <w:jc w:val="both"/>
        <w:rPr>
          <w:rFonts w:hint="eastAsia"/>
          <w:b w:val="0"/>
          <w:bCs w:val="0"/>
          <w:lang w:val="en-US" w:eastAsia="zh-CN"/>
        </w:rPr>
      </w:pPr>
    </w:p>
    <w:p>
      <w:pPr>
        <w:numPr>
          <w:ilvl w:val="0"/>
          <w:numId w:val="0"/>
        </w:numPr>
        <w:bidi w:val="0"/>
        <w:ind w:leftChars="0" w:firstLine="420" w:firstLineChars="0"/>
        <w:jc w:val="both"/>
        <w:rPr>
          <w:rFonts w:hint="eastAsia"/>
          <w:b w:val="0"/>
          <w:bCs w:val="0"/>
          <w:lang w:val="en-US" w:eastAsia="zh-CN"/>
        </w:rPr>
      </w:pPr>
    </w:p>
    <w:p>
      <w:pPr>
        <w:numPr>
          <w:ilvl w:val="0"/>
          <w:numId w:val="0"/>
        </w:numPr>
        <w:bidi w:val="0"/>
        <w:ind w:leftChars="0" w:firstLine="420" w:firstLineChars="0"/>
        <w:jc w:val="both"/>
        <w:rPr>
          <w:rFonts w:hint="eastAsia"/>
          <w:b w:val="0"/>
          <w:bCs w:val="0"/>
          <w:lang w:val="en-US" w:eastAsia="zh-CN"/>
        </w:rPr>
      </w:pPr>
    </w:p>
    <w:p>
      <w:pPr>
        <w:numPr>
          <w:ilvl w:val="0"/>
          <w:numId w:val="0"/>
        </w:numPr>
        <w:bidi w:val="0"/>
        <w:ind w:leftChars="0" w:firstLine="420" w:firstLineChars="0"/>
        <w:jc w:val="both"/>
        <w:rPr>
          <w:rFonts w:hint="eastAsia"/>
          <w:b w:val="0"/>
          <w:bCs w:val="0"/>
          <w:lang w:val="en-US" w:eastAsia="zh-CN"/>
        </w:rPr>
      </w:pPr>
    </w:p>
    <w:p>
      <w:pPr>
        <w:numPr>
          <w:ilvl w:val="0"/>
          <w:numId w:val="0"/>
        </w:numPr>
        <w:bidi w:val="0"/>
        <w:ind w:leftChars="0" w:firstLine="420" w:firstLineChars="0"/>
        <w:jc w:val="both"/>
        <w:rPr>
          <w:rFonts w:hint="eastAsia"/>
          <w:b w:val="0"/>
          <w:bCs w:val="0"/>
          <w:lang w:val="en-US" w:eastAsia="zh-CN"/>
        </w:rPr>
      </w:pPr>
    </w:p>
    <w:p>
      <w:pPr>
        <w:numPr>
          <w:ilvl w:val="0"/>
          <w:numId w:val="0"/>
        </w:numPr>
        <w:bidi w:val="0"/>
        <w:ind w:leftChars="0" w:firstLine="420" w:firstLineChars="0"/>
        <w:jc w:val="both"/>
        <w:rPr>
          <w:rFonts w:hint="eastAsia"/>
          <w:b w:val="0"/>
          <w:bCs w:val="0"/>
          <w:lang w:val="en-US" w:eastAsia="zh-CN"/>
        </w:rPr>
      </w:pPr>
    </w:p>
    <w:p>
      <w:pPr>
        <w:numPr>
          <w:ilvl w:val="0"/>
          <w:numId w:val="0"/>
        </w:numPr>
        <w:bidi w:val="0"/>
        <w:ind w:leftChars="0" w:firstLine="420" w:firstLineChars="0"/>
        <w:jc w:val="both"/>
        <w:rPr>
          <w:rFonts w:hint="eastAsia"/>
          <w:b w:val="0"/>
          <w:bCs w:val="0"/>
          <w:lang w:val="en-US" w:eastAsia="zh-CN"/>
        </w:rPr>
      </w:pPr>
    </w:p>
    <w:p>
      <w:pPr>
        <w:numPr>
          <w:ilvl w:val="0"/>
          <w:numId w:val="0"/>
        </w:numPr>
        <w:bidi w:val="0"/>
        <w:ind w:leftChars="0" w:firstLine="420" w:firstLineChars="0"/>
        <w:jc w:val="both"/>
        <w:rPr>
          <w:rFonts w:hint="eastAsia"/>
          <w:b w:val="0"/>
          <w:bCs w:val="0"/>
          <w:lang w:val="en-US" w:eastAsia="zh-CN"/>
        </w:rPr>
      </w:pPr>
    </w:p>
    <w:p>
      <w:pPr>
        <w:numPr>
          <w:ilvl w:val="0"/>
          <w:numId w:val="0"/>
        </w:numPr>
        <w:bidi w:val="0"/>
        <w:ind w:leftChars="0" w:firstLine="420" w:firstLineChars="0"/>
        <w:jc w:val="both"/>
        <w:rPr>
          <w:rFonts w:hint="default"/>
          <w:b w:val="0"/>
          <w:bCs w:val="0"/>
          <w:lang w:val="en-US" w:eastAsia="zh-CN"/>
        </w:rPr>
      </w:pPr>
      <w:r>
        <w:rPr>
          <w:rFonts w:hint="eastAsia"/>
          <w:lang w:val="en-US" w:eastAsia="zh-CN"/>
        </w:rPr>
        <w:t>三、</w:t>
      </w:r>
      <w:r>
        <w:rPr>
          <w:rFonts w:hint="eastAsia"/>
          <w:b w:val="0"/>
          <w:bCs w:val="0"/>
          <w:lang w:val="en-US" w:eastAsia="zh-CN"/>
        </w:rPr>
        <w:t>个人中心，考生登录成功后进入“</w:t>
      </w:r>
      <w:r>
        <w:rPr>
          <w:rFonts w:hint="eastAsia"/>
          <w:b/>
          <w:bCs/>
          <w:lang w:val="en-US" w:eastAsia="zh-CN"/>
        </w:rPr>
        <w:t>个人中心</w:t>
      </w:r>
      <w:r>
        <w:rPr>
          <w:rFonts w:hint="eastAsia"/>
          <w:b w:val="0"/>
          <w:bCs w:val="0"/>
          <w:lang w:val="en-US" w:eastAsia="zh-CN"/>
        </w:rPr>
        <w:t>”。考生可通过快捷入口和查询中心办理相关业务。</w:t>
      </w:r>
    </w:p>
    <w:p>
      <w:pPr>
        <w:numPr>
          <w:ilvl w:val="0"/>
          <w:numId w:val="0"/>
        </w:numPr>
        <w:bidi w:val="0"/>
        <w:spacing w:line="240" w:lineRule="auto"/>
        <w:jc w:val="center"/>
        <w:rPr>
          <w:rFonts w:hint="eastAsia"/>
          <w:b w:val="0"/>
          <w:bCs w:val="0"/>
          <w:lang w:val="en-US" w:eastAsia="zh-CN"/>
        </w:rPr>
      </w:pPr>
      <w:r>
        <w:rPr>
          <w:rFonts w:hint="eastAsia"/>
          <w:b w:val="0"/>
          <w:bCs w:val="0"/>
          <w:lang w:val="en-US" w:eastAsia="zh-CN"/>
        </w:rPr>
        <w:drawing>
          <wp:inline distT="0" distB="0" distL="114300" distR="114300">
            <wp:extent cx="6673850" cy="5805170"/>
            <wp:effectExtent l="9525" t="9525" r="22225" b="14605"/>
            <wp:docPr id="5" name="图片 5" descr="1589176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89176963(1)"/>
                    <pic:cNvPicPr>
                      <a:picLocks noChangeAspect="1"/>
                    </pic:cNvPicPr>
                  </pic:nvPicPr>
                  <pic:blipFill>
                    <a:blip r:embed="rId7"/>
                    <a:stretch>
                      <a:fillRect/>
                    </a:stretch>
                  </pic:blipFill>
                  <pic:spPr>
                    <a:xfrm>
                      <a:off x="0" y="0"/>
                      <a:ext cx="6673850" cy="5805170"/>
                    </a:xfrm>
                    <a:prstGeom prst="rect">
                      <a:avLst/>
                    </a:prstGeom>
                    <a:ln>
                      <a:solidFill>
                        <a:schemeClr val="tx1">
                          <a:lumMod val="50000"/>
                          <a:lumOff val="50000"/>
                        </a:schemeClr>
                      </a:solidFill>
                    </a:ln>
                  </pic:spPr>
                </pic:pic>
              </a:graphicData>
            </a:graphic>
          </wp:inline>
        </w:drawing>
      </w:r>
    </w:p>
    <w:p>
      <w:pPr>
        <w:numPr>
          <w:ilvl w:val="0"/>
          <w:numId w:val="0"/>
        </w:numPr>
        <w:bidi w:val="0"/>
        <w:jc w:val="both"/>
        <w:rPr>
          <w:rFonts w:hint="default"/>
          <w:b w:val="0"/>
          <w:bCs w:val="0"/>
          <w:lang w:val="en-US" w:eastAsia="zh-CN"/>
        </w:rPr>
      </w:pPr>
    </w:p>
    <w:p>
      <w:pPr>
        <w:numPr>
          <w:ilvl w:val="0"/>
          <w:numId w:val="0"/>
        </w:numPr>
        <w:bidi w:val="0"/>
        <w:ind w:firstLine="420" w:firstLineChars="200"/>
        <w:jc w:val="both"/>
        <w:rPr>
          <w:rFonts w:hint="eastAsia"/>
          <w:b w:val="0"/>
          <w:bCs w:val="0"/>
          <w:lang w:val="en-US" w:eastAsia="zh-CN"/>
        </w:rPr>
      </w:pPr>
      <w:r>
        <w:rPr>
          <w:rFonts w:hint="eastAsia"/>
          <w:b w:val="0"/>
          <w:bCs w:val="0"/>
          <w:lang w:val="en-US" w:eastAsia="zh-CN"/>
        </w:rPr>
        <w:t>四、考生选择“免考申请”入口后可以开始本次免考申请。</w:t>
      </w:r>
    </w:p>
    <w:p>
      <w:pPr>
        <w:numPr>
          <w:ilvl w:val="0"/>
          <w:numId w:val="0"/>
        </w:numPr>
        <w:bidi w:val="0"/>
        <w:ind w:firstLine="420" w:firstLineChars="0"/>
        <w:jc w:val="both"/>
        <w:rPr>
          <w:rFonts w:hint="eastAsia"/>
          <w:b/>
          <w:bCs/>
          <w:lang w:val="en-US" w:eastAsia="zh-CN"/>
        </w:rPr>
      </w:pPr>
      <w:r>
        <w:rPr>
          <w:rFonts w:hint="eastAsia"/>
          <w:b/>
          <w:bCs/>
          <w:lang w:val="en-US" w:eastAsia="zh-CN"/>
        </w:rPr>
        <w:t>重点说明：</w:t>
      </w:r>
    </w:p>
    <w:p>
      <w:pPr>
        <w:numPr>
          <w:ilvl w:val="0"/>
          <w:numId w:val="1"/>
        </w:numPr>
        <w:bidi w:val="0"/>
        <w:ind w:left="840" w:leftChars="0" w:hanging="420" w:firstLineChars="0"/>
        <w:jc w:val="both"/>
        <w:rPr>
          <w:rFonts w:hint="default"/>
          <w:b w:val="0"/>
          <w:bCs w:val="0"/>
          <w:color w:val="C00000"/>
          <w:lang w:val="en-US" w:eastAsia="zh-CN"/>
        </w:rPr>
      </w:pPr>
      <w:r>
        <w:rPr>
          <w:rFonts w:hint="eastAsia"/>
          <w:b w:val="0"/>
          <w:bCs w:val="0"/>
          <w:color w:val="C00000"/>
          <w:lang w:val="en-US" w:eastAsia="zh-CN"/>
        </w:rPr>
        <w:t>可申请免考考生：在籍考生并注册平台的考生。</w:t>
      </w:r>
    </w:p>
    <w:p>
      <w:pPr>
        <w:numPr>
          <w:ilvl w:val="0"/>
          <w:numId w:val="1"/>
        </w:numPr>
        <w:bidi w:val="0"/>
        <w:ind w:left="840" w:leftChars="0" w:hanging="420" w:firstLineChars="0"/>
        <w:jc w:val="both"/>
        <w:rPr>
          <w:rFonts w:hint="default"/>
          <w:b w:val="0"/>
          <w:bCs w:val="0"/>
          <w:color w:val="C00000"/>
          <w:lang w:val="en-US" w:eastAsia="zh-CN"/>
        </w:rPr>
      </w:pPr>
      <w:r>
        <w:rPr>
          <w:rFonts w:hint="eastAsia"/>
          <w:b w:val="0"/>
          <w:bCs w:val="0"/>
          <w:color w:val="C00000"/>
          <w:lang w:val="en-US" w:eastAsia="zh-CN"/>
        </w:rPr>
        <w:t>考生可选择两个不同专业的课程进行免考申请。</w:t>
      </w:r>
    </w:p>
    <w:p>
      <w:pPr>
        <w:numPr>
          <w:ilvl w:val="0"/>
          <w:numId w:val="1"/>
        </w:numPr>
        <w:bidi w:val="0"/>
        <w:ind w:left="840" w:leftChars="0" w:hanging="420" w:firstLineChars="0"/>
        <w:jc w:val="both"/>
        <w:rPr>
          <w:rFonts w:hint="default"/>
          <w:b w:val="0"/>
          <w:bCs w:val="0"/>
          <w:color w:val="C00000"/>
          <w:lang w:val="en-US" w:eastAsia="zh-CN"/>
        </w:rPr>
      </w:pPr>
      <w:r>
        <w:rPr>
          <w:rFonts w:hint="eastAsia"/>
          <w:b w:val="0"/>
          <w:bCs w:val="0"/>
          <w:color w:val="C00000"/>
          <w:lang w:val="en-US" w:eastAsia="zh-CN"/>
        </w:rPr>
        <w:t>免考申请提交完成后，如发现个人免考材料或课程信息选填有误可进行重新申请，重新申请机会仅限一次。</w:t>
      </w:r>
    </w:p>
    <w:p>
      <w:pPr>
        <w:numPr>
          <w:ilvl w:val="0"/>
          <w:numId w:val="0"/>
        </w:numPr>
        <w:bidi w:val="0"/>
        <w:ind w:left="420" w:leftChars="0"/>
        <w:jc w:val="both"/>
        <w:rPr>
          <w:rFonts w:hint="eastAsia"/>
          <w:b w:val="0"/>
          <w:bCs w:val="0"/>
          <w:color w:val="C00000"/>
          <w:lang w:val="en-US" w:eastAsia="zh-CN"/>
        </w:rPr>
      </w:pPr>
    </w:p>
    <w:p>
      <w:pPr>
        <w:numPr>
          <w:ilvl w:val="0"/>
          <w:numId w:val="0"/>
        </w:numPr>
        <w:bidi w:val="0"/>
        <w:ind w:left="420" w:leftChars="0"/>
        <w:jc w:val="both"/>
        <w:rPr>
          <w:rFonts w:hint="eastAsia"/>
          <w:b w:val="0"/>
          <w:bCs w:val="0"/>
          <w:color w:val="C00000"/>
          <w:lang w:val="en-US" w:eastAsia="zh-CN"/>
        </w:rPr>
      </w:pPr>
    </w:p>
    <w:p>
      <w:pPr>
        <w:numPr>
          <w:ilvl w:val="0"/>
          <w:numId w:val="0"/>
        </w:numPr>
        <w:bidi w:val="0"/>
        <w:ind w:left="420" w:leftChars="0"/>
        <w:jc w:val="both"/>
        <w:rPr>
          <w:rFonts w:hint="eastAsia"/>
          <w:b w:val="0"/>
          <w:bCs w:val="0"/>
          <w:color w:val="C00000"/>
          <w:lang w:val="en-US" w:eastAsia="zh-CN"/>
        </w:rPr>
      </w:pPr>
    </w:p>
    <w:p>
      <w:pPr>
        <w:numPr>
          <w:ilvl w:val="0"/>
          <w:numId w:val="0"/>
        </w:numPr>
        <w:bidi w:val="0"/>
        <w:ind w:left="420" w:leftChars="0"/>
        <w:jc w:val="both"/>
        <w:rPr>
          <w:rFonts w:hint="eastAsia"/>
          <w:b w:val="0"/>
          <w:bCs w:val="0"/>
          <w:color w:val="C00000"/>
          <w:lang w:val="en-US" w:eastAsia="zh-CN"/>
        </w:rPr>
      </w:pPr>
    </w:p>
    <w:p>
      <w:pPr>
        <w:numPr>
          <w:ilvl w:val="0"/>
          <w:numId w:val="0"/>
        </w:numPr>
        <w:bidi w:val="0"/>
        <w:ind w:left="420" w:leftChars="0"/>
        <w:jc w:val="both"/>
        <w:rPr>
          <w:rFonts w:hint="eastAsia"/>
          <w:b w:val="0"/>
          <w:bCs w:val="0"/>
          <w:color w:val="C00000"/>
          <w:lang w:val="en-US" w:eastAsia="zh-CN"/>
        </w:rPr>
      </w:pPr>
    </w:p>
    <w:p>
      <w:pPr>
        <w:numPr>
          <w:ilvl w:val="0"/>
          <w:numId w:val="0"/>
        </w:numPr>
        <w:bidi w:val="0"/>
        <w:ind w:left="420" w:leftChars="0"/>
        <w:jc w:val="both"/>
        <w:rPr>
          <w:rFonts w:hint="default"/>
          <w:b w:val="0"/>
          <w:bCs w:val="0"/>
          <w:color w:val="C00000"/>
          <w:lang w:val="en-US" w:eastAsia="zh-CN"/>
        </w:rPr>
      </w:pPr>
    </w:p>
    <w:p>
      <w:pPr>
        <w:numPr>
          <w:ilvl w:val="0"/>
          <w:numId w:val="0"/>
        </w:numPr>
        <w:bidi w:val="0"/>
        <w:ind w:left="420" w:leftChars="0"/>
        <w:jc w:val="both"/>
        <w:rPr>
          <w:rFonts w:hint="eastAsia"/>
          <w:b/>
          <w:bCs/>
          <w:color w:val="auto"/>
          <w:lang w:val="en-US" w:eastAsia="zh-CN"/>
        </w:rPr>
      </w:pPr>
    </w:p>
    <w:p>
      <w:pPr>
        <w:numPr>
          <w:ilvl w:val="0"/>
          <w:numId w:val="0"/>
        </w:numPr>
        <w:bidi w:val="0"/>
        <w:ind w:left="420" w:leftChars="0"/>
        <w:jc w:val="both"/>
        <w:rPr>
          <w:rFonts w:hint="eastAsia"/>
          <w:b/>
          <w:bCs/>
          <w:color w:val="auto"/>
          <w:lang w:val="en-US" w:eastAsia="zh-CN"/>
        </w:rPr>
      </w:pPr>
    </w:p>
    <w:p>
      <w:pPr>
        <w:numPr>
          <w:ilvl w:val="0"/>
          <w:numId w:val="0"/>
        </w:numPr>
        <w:bidi w:val="0"/>
        <w:ind w:left="420" w:leftChars="0"/>
        <w:jc w:val="both"/>
        <w:rPr>
          <w:rFonts w:hint="default"/>
          <w:b/>
          <w:bCs/>
          <w:color w:val="C00000"/>
          <w:lang w:val="en-US" w:eastAsia="zh-CN"/>
        </w:rPr>
      </w:pPr>
      <w:r>
        <w:rPr>
          <w:rFonts w:hint="eastAsia"/>
          <w:b/>
          <w:bCs/>
          <w:color w:val="auto"/>
          <w:lang w:val="en-US" w:eastAsia="zh-CN"/>
        </w:rPr>
        <w:t>具体流程如下：</w:t>
      </w:r>
    </w:p>
    <w:p>
      <w:pPr>
        <w:numPr>
          <w:ilvl w:val="0"/>
          <w:numId w:val="0"/>
        </w:numPr>
        <w:bidi w:val="0"/>
        <w:ind w:firstLine="420" w:firstLineChars="0"/>
        <w:jc w:val="both"/>
        <w:rPr>
          <w:rFonts w:hint="default" w:eastAsia="宋体"/>
          <w:lang w:val="en-US" w:eastAsia="zh-CN"/>
        </w:rPr>
      </w:pPr>
      <w:r>
        <w:rPr>
          <w:rFonts w:hint="eastAsia"/>
          <w:lang w:val="en-US" w:eastAsia="zh-CN"/>
        </w:rPr>
        <w:t>1、选择免考确认点及选择免考申请专业，确认无误后点击“下一步”。</w:t>
      </w:r>
    </w:p>
    <w:p>
      <w:pPr>
        <w:numPr>
          <w:ilvl w:val="0"/>
          <w:numId w:val="0"/>
        </w:numPr>
        <w:bidi w:val="0"/>
        <w:spacing w:line="240" w:lineRule="auto"/>
        <w:jc w:val="center"/>
        <w:rPr>
          <w:rFonts w:hint="eastAsia" w:eastAsia="微软雅黑"/>
          <w:lang w:eastAsia="zh-CN"/>
        </w:rPr>
      </w:pPr>
      <w:r>
        <w:drawing>
          <wp:inline distT="0" distB="0" distL="114300" distR="114300">
            <wp:extent cx="6383655" cy="5354320"/>
            <wp:effectExtent l="9525" t="9525" r="26670" b="2730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8"/>
                    <a:stretch>
                      <a:fillRect/>
                    </a:stretch>
                  </pic:blipFill>
                  <pic:spPr>
                    <a:xfrm>
                      <a:off x="0" y="0"/>
                      <a:ext cx="6383655" cy="5354320"/>
                    </a:xfrm>
                    <a:prstGeom prst="rect">
                      <a:avLst/>
                    </a:prstGeom>
                    <a:noFill/>
                    <a:ln>
                      <a:solidFill>
                        <a:schemeClr val="tx1">
                          <a:lumMod val="50000"/>
                          <a:lumOff val="50000"/>
                        </a:schemeClr>
                      </a:solidFill>
                    </a:ln>
                  </pic:spPr>
                </pic:pic>
              </a:graphicData>
            </a:graphic>
          </wp:inline>
        </w:drawing>
      </w:r>
    </w:p>
    <w:p>
      <w:pPr>
        <w:numPr>
          <w:ilvl w:val="0"/>
          <w:numId w:val="0"/>
        </w:numPr>
        <w:bidi w:val="0"/>
        <w:ind w:firstLine="420" w:firstLineChars="0"/>
        <w:jc w:val="both"/>
        <w:rPr>
          <w:rFonts w:hint="default" w:eastAsia="宋体"/>
          <w:lang w:val="en-US" w:eastAsia="zh-CN"/>
        </w:rPr>
      </w:pPr>
      <w:r>
        <w:rPr>
          <w:rFonts w:hint="eastAsia"/>
          <w:lang w:val="en-US" w:eastAsia="zh-CN"/>
        </w:rPr>
        <w:t>2、新增免考课程。</w:t>
      </w:r>
    </w:p>
    <w:p>
      <w:pPr>
        <w:numPr>
          <w:ilvl w:val="0"/>
          <w:numId w:val="0"/>
        </w:numPr>
        <w:bidi w:val="0"/>
        <w:spacing w:line="240" w:lineRule="auto"/>
        <w:jc w:val="center"/>
      </w:pPr>
      <w:r>
        <w:drawing>
          <wp:inline distT="0" distB="0" distL="114300" distR="114300">
            <wp:extent cx="6450330" cy="1642745"/>
            <wp:effectExtent l="9525" t="9525" r="17145" b="2413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9"/>
                    <a:stretch>
                      <a:fillRect/>
                    </a:stretch>
                  </pic:blipFill>
                  <pic:spPr>
                    <a:xfrm>
                      <a:off x="0" y="0"/>
                      <a:ext cx="6450330" cy="1642745"/>
                    </a:xfrm>
                    <a:prstGeom prst="rect">
                      <a:avLst/>
                    </a:prstGeom>
                    <a:noFill/>
                    <a:ln>
                      <a:solidFill>
                        <a:schemeClr val="tx1">
                          <a:lumMod val="50000"/>
                          <a:lumOff val="50000"/>
                        </a:schemeClr>
                      </a:solidFill>
                    </a:ln>
                  </pic:spPr>
                </pic:pic>
              </a:graphicData>
            </a:graphic>
          </wp:inline>
        </w:drawing>
      </w:r>
    </w:p>
    <w:p>
      <w:pPr>
        <w:numPr>
          <w:ilvl w:val="0"/>
          <w:numId w:val="0"/>
        </w:numPr>
        <w:bidi w:val="0"/>
        <w:jc w:val="center"/>
      </w:pPr>
    </w:p>
    <w:p>
      <w:pPr>
        <w:numPr>
          <w:ilvl w:val="0"/>
          <w:numId w:val="0"/>
        </w:numPr>
        <w:bidi w:val="0"/>
        <w:jc w:val="center"/>
      </w:pPr>
    </w:p>
    <w:p>
      <w:pPr>
        <w:numPr>
          <w:ilvl w:val="0"/>
          <w:numId w:val="0"/>
        </w:numPr>
        <w:bidi w:val="0"/>
        <w:jc w:val="center"/>
      </w:pPr>
    </w:p>
    <w:p>
      <w:pPr>
        <w:numPr>
          <w:ilvl w:val="0"/>
          <w:numId w:val="0"/>
        </w:numPr>
        <w:bidi w:val="0"/>
        <w:jc w:val="center"/>
      </w:pPr>
    </w:p>
    <w:p>
      <w:pPr>
        <w:numPr>
          <w:ilvl w:val="0"/>
          <w:numId w:val="0"/>
        </w:numPr>
        <w:bidi w:val="0"/>
        <w:jc w:val="both"/>
      </w:pPr>
    </w:p>
    <w:p>
      <w:pPr>
        <w:numPr>
          <w:ilvl w:val="0"/>
          <w:numId w:val="2"/>
        </w:numPr>
        <w:bidi w:val="0"/>
        <w:ind w:firstLine="420" w:firstLineChars="0"/>
        <w:jc w:val="both"/>
        <w:rPr>
          <w:rFonts w:hint="default"/>
          <w:lang w:val="en-US" w:eastAsia="zh-CN"/>
        </w:rPr>
      </w:pPr>
      <w:r>
        <w:rPr>
          <w:rFonts w:hint="eastAsia"/>
          <w:lang w:val="en-US" w:eastAsia="zh-CN"/>
        </w:rPr>
        <w:t>选择证书。</w:t>
      </w:r>
    </w:p>
    <w:p>
      <w:pPr>
        <w:numPr>
          <w:ilvl w:val="0"/>
          <w:numId w:val="0"/>
        </w:numPr>
        <w:bidi w:val="0"/>
        <w:ind w:firstLine="420" w:firstLineChars="0"/>
        <w:jc w:val="both"/>
        <w:rPr>
          <w:rFonts w:hint="default"/>
          <w:lang w:val="en-US" w:eastAsia="zh-CN"/>
        </w:rPr>
      </w:pPr>
      <w:r>
        <w:rPr>
          <w:rFonts w:hint="eastAsia"/>
          <w:b w:val="0"/>
          <w:bCs w:val="0"/>
          <w:color w:val="C00000"/>
          <w:lang w:val="en-US" w:eastAsia="zh-CN"/>
        </w:rPr>
        <w:t>注：可使用多个（最多四个）证书申请免考。</w:t>
      </w:r>
    </w:p>
    <w:p>
      <w:pPr>
        <w:numPr>
          <w:ilvl w:val="0"/>
          <w:numId w:val="0"/>
        </w:numPr>
        <w:bidi w:val="0"/>
        <w:spacing w:line="240" w:lineRule="auto"/>
        <w:jc w:val="center"/>
        <w:rPr>
          <w:rFonts w:hint="eastAsia"/>
          <w:lang w:eastAsia="zh-CN"/>
        </w:rPr>
      </w:pPr>
      <w:r>
        <w:drawing>
          <wp:inline distT="0" distB="0" distL="114300" distR="114300">
            <wp:extent cx="6195060" cy="2347595"/>
            <wp:effectExtent l="9525" t="9525" r="24765" b="2413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0"/>
                    <a:stretch>
                      <a:fillRect/>
                    </a:stretch>
                  </pic:blipFill>
                  <pic:spPr>
                    <a:xfrm>
                      <a:off x="0" y="0"/>
                      <a:ext cx="6195060" cy="2347595"/>
                    </a:xfrm>
                    <a:prstGeom prst="rect">
                      <a:avLst/>
                    </a:prstGeom>
                    <a:noFill/>
                    <a:ln>
                      <a:solidFill>
                        <a:schemeClr val="tx1">
                          <a:lumMod val="50000"/>
                          <a:lumOff val="50000"/>
                        </a:schemeClr>
                      </a:solidFill>
                    </a:ln>
                  </pic:spPr>
                </pic:pic>
              </a:graphicData>
            </a:graphic>
          </wp:inline>
        </w:drawing>
      </w:r>
    </w:p>
    <w:p>
      <w:pPr>
        <w:numPr>
          <w:ilvl w:val="0"/>
          <w:numId w:val="0"/>
        </w:numPr>
        <w:bidi w:val="0"/>
        <w:ind w:left="420" w:leftChars="0" w:firstLine="0" w:firstLineChars="0"/>
        <w:jc w:val="both"/>
        <w:rPr>
          <w:rFonts w:hint="eastAsia"/>
          <w:lang w:val="en-US" w:eastAsia="zh-CN"/>
        </w:rPr>
      </w:pPr>
      <w:r>
        <w:rPr>
          <w:rFonts w:hint="eastAsia"/>
          <w:lang w:val="en-US" w:eastAsia="zh-CN"/>
        </w:rPr>
        <w:t>4、根据选中的证书填写证书信息及选择免考课程，并上传相应的证书照片，点击“确定”保存。</w:t>
      </w:r>
    </w:p>
    <w:p>
      <w:pPr>
        <w:numPr>
          <w:ilvl w:val="0"/>
          <w:numId w:val="0"/>
        </w:numPr>
        <w:bidi w:val="0"/>
        <w:ind w:left="420" w:leftChars="0"/>
        <w:jc w:val="both"/>
        <w:rPr>
          <w:rFonts w:hint="eastAsia"/>
          <w:b w:val="0"/>
          <w:bCs w:val="0"/>
          <w:color w:val="C00000"/>
          <w:lang w:val="en-US" w:eastAsia="zh-CN"/>
        </w:rPr>
      </w:pPr>
      <w:r>
        <w:rPr>
          <w:rFonts w:hint="eastAsia"/>
          <w:b w:val="0"/>
          <w:bCs w:val="0"/>
          <w:color w:val="C00000"/>
          <w:lang w:val="en-US" w:eastAsia="zh-CN"/>
        </w:rPr>
        <w:t>注：照片分辨率大于800*600，照片文件小于3M，确保证书照片清晰，填选证书信息准确。</w:t>
      </w:r>
    </w:p>
    <w:p>
      <w:pPr>
        <w:numPr>
          <w:ilvl w:val="0"/>
          <w:numId w:val="0"/>
        </w:numPr>
        <w:bidi w:val="0"/>
        <w:spacing w:line="240" w:lineRule="auto"/>
        <w:jc w:val="center"/>
      </w:pPr>
      <w:r>
        <w:drawing>
          <wp:inline distT="0" distB="0" distL="114300" distR="114300">
            <wp:extent cx="6286500" cy="3627755"/>
            <wp:effectExtent l="9525" t="9525" r="9525" b="2032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1"/>
                    <a:stretch>
                      <a:fillRect/>
                    </a:stretch>
                  </pic:blipFill>
                  <pic:spPr>
                    <a:xfrm>
                      <a:off x="0" y="0"/>
                      <a:ext cx="6286500" cy="3627755"/>
                    </a:xfrm>
                    <a:prstGeom prst="rect">
                      <a:avLst/>
                    </a:prstGeom>
                    <a:noFill/>
                    <a:ln>
                      <a:solidFill>
                        <a:schemeClr val="tx1">
                          <a:lumMod val="50000"/>
                          <a:lumOff val="50000"/>
                        </a:schemeClr>
                      </a:solidFill>
                    </a:ln>
                  </pic:spPr>
                </pic:pic>
              </a:graphicData>
            </a:graphic>
          </wp:inline>
        </w:drawing>
      </w:r>
    </w:p>
    <w:p>
      <w:pPr>
        <w:numPr>
          <w:ilvl w:val="0"/>
          <w:numId w:val="0"/>
        </w:numPr>
        <w:bidi w:val="0"/>
        <w:spacing w:line="240" w:lineRule="auto"/>
        <w:jc w:val="center"/>
      </w:pPr>
    </w:p>
    <w:p>
      <w:pPr>
        <w:numPr>
          <w:ilvl w:val="0"/>
          <w:numId w:val="0"/>
        </w:numPr>
        <w:bidi w:val="0"/>
        <w:spacing w:line="240" w:lineRule="auto"/>
        <w:jc w:val="center"/>
        <w:rPr>
          <w:rFonts w:hint="default"/>
          <w:lang w:val="en-US" w:eastAsia="zh-CN"/>
        </w:rPr>
      </w:pPr>
    </w:p>
    <w:p>
      <w:pPr>
        <w:numPr>
          <w:ilvl w:val="0"/>
          <w:numId w:val="0"/>
        </w:numPr>
        <w:bidi w:val="0"/>
        <w:spacing w:line="240" w:lineRule="auto"/>
        <w:jc w:val="center"/>
        <w:rPr>
          <w:rFonts w:hint="default"/>
          <w:lang w:val="en-US" w:eastAsia="zh-CN"/>
        </w:rPr>
      </w:pPr>
    </w:p>
    <w:p>
      <w:pPr>
        <w:numPr>
          <w:ilvl w:val="0"/>
          <w:numId w:val="0"/>
        </w:numPr>
        <w:bidi w:val="0"/>
        <w:spacing w:line="240" w:lineRule="auto"/>
        <w:jc w:val="center"/>
        <w:rPr>
          <w:rFonts w:hint="default"/>
          <w:lang w:val="en-US" w:eastAsia="zh-CN"/>
        </w:rPr>
      </w:pPr>
    </w:p>
    <w:p>
      <w:pPr>
        <w:numPr>
          <w:ilvl w:val="0"/>
          <w:numId w:val="0"/>
        </w:numPr>
        <w:bidi w:val="0"/>
        <w:spacing w:line="240" w:lineRule="auto"/>
        <w:jc w:val="center"/>
        <w:rPr>
          <w:rFonts w:hint="default"/>
          <w:lang w:val="en-US" w:eastAsia="zh-CN"/>
        </w:rPr>
      </w:pPr>
    </w:p>
    <w:p>
      <w:pPr>
        <w:numPr>
          <w:ilvl w:val="0"/>
          <w:numId w:val="0"/>
        </w:numPr>
        <w:bidi w:val="0"/>
        <w:spacing w:line="240" w:lineRule="auto"/>
        <w:jc w:val="center"/>
        <w:rPr>
          <w:rFonts w:hint="default"/>
          <w:lang w:val="en-US" w:eastAsia="zh-CN"/>
        </w:rPr>
      </w:pPr>
    </w:p>
    <w:p>
      <w:pPr>
        <w:numPr>
          <w:ilvl w:val="0"/>
          <w:numId w:val="0"/>
        </w:numPr>
        <w:bidi w:val="0"/>
        <w:spacing w:line="240" w:lineRule="auto"/>
        <w:jc w:val="center"/>
        <w:rPr>
          <w:rFonts w:hint="default"/>
          <w:lang w:val="en-US" w:eastAsia="zh-CN"/>
        </w:rPr>
      </w:pPr>
    </w:p>
    <w:p>
      <w:pPr>
        <w:numPr>
          <w:ilvl w:val="0"/>
          <w:numId w:val="0"/>
        </w:numPr>
        <w:bidi w:val="0"/>
        <w:spacing w:line="240" w:lineRule="auto"/>
        <w:jc w:val="center"/>
        <w:rPr>
          <w:rFonts w:hint="default"/>
          <w:lang w:val="en-US" w:eastAsia="zh-CN"/>
        </w:rPr>
      </w:pPr>
    </w:p>
    <w:p>
      <w:pPr>
        <w:numPr>
          <w:ilvl w:val="0"/>
          <w:numId w:val="0"/>
        </w:numPr>
        <w:bidi w:val="0"/>
        <w:spacing w:line="240" w:lineRule="auto"/>
        <w:jc w:val="center"/>
        <w:rPr>
          <w:rFonts w:hint="default"/>
          <w:lang w:val="en-US" w:eastAsia="zh-CN"/>
        </w:rPr>
      </w:pPr>
    </w:p>
    <w:p>
      <w:pPr>
        <w:numPr>
          <w:ilvl w:val="0"/>
          <w:numId w:val="0"/>
        </w:numPr>
        <w:bidi w:val="0"/>
        <w:spacing w:line="240" w:lineRule="auto"/>
        <w:jc w:val="center"/>
        <w:rPr>
          <w:rFonts w:hint="default"/>
          <w:lang w:val="en-US" w:eastAsia="zh-CN"/>
        </w:rPr>
      </w:pPr>
    </w:p>
    <w:p>
      <w:pPr>
        <w:numPr>
          <w:ilvl w:val="0"/>
          <w:numId w:val="0"/>
        </w:numPr>
        <w:bidi w:val="0"/>
        <w:spacing w:line="240" w:lineRule="auto"/>
        <w:jc w:val="center"/>
        <w:rPr>
          <w:rFonts w:hint="default"/>
          <w:lang w:val="en-US" w:eastAsia="zh-CN"/>
        </w:rPr>
      </w:pPr>
    </w:p>
    <w:p>
      <w:pPr>
        <w:numPr>
          <w:ilvl w:val="0"/>
          <w:numId w:val="0"/>
        </w:numPr>
        <w:bidi w:val="0"/>
        <w:spacing w:line="240" w:lineRule="auto"/>
        <w:jc w:val="center"/>
        <w:rPr>
          <w:rFonts w:hint="default"/>
          <w:lang w:val="en-US" w:eastAsia="zh-CN"/>
        </w:rPr>
      </w:pPr>
    </w:p>
    <w:p>
      <w:pPr>
        <w:numPr>
          <w:ilvl w:val="0"/>
          <w:numId w:val="0"/>
        </w:numPr>
        <w:tabs>
          <w:tab w:val="left" w:pos="226"/>
        </w:tabs>
        <w:bidi w:val="0"/>
        <w:ind w:firstLine="420" w:firstLineChars="200"/>
        <w:jc w:val="both"/>
        <w:rPr>
          <w:rFonts w:hint="eastAsia"/>
          <w:lang w:val="en-US" w:eastAsia="zh-CN"/>
        </w:rPr>
      </w:pPr>
      <w:r>
        <w:rPr>
          <w:rFonts w:hint="eastAsia"/>
          <w:lang w:val="en-US" w:eastAsia="zh-CN"/>
        </w:rPr>
        <w:t>5、添加证书完成后，可点击“查看照片”，查看已上传的证书照片，</w:t>
      </w:r>
    </w:p>
    <w:p>
      <w:pPr>
        <w:numPr>
          <w:ilvl w:val="0"/>
          <w:numId w:val="0"/>
        </w:numPr>
        <w:tabs>
          <w:tab w:val="left" w:pos="226"/>
        </w:tabs>
        <w:bidi w:val="0"/>
        <w:ind w:left="420" w:leftChars="0"/>
        <w:jc w:val="both"/>
        <w:rPr>
          <w:rFonts w:hint="default"/>
          <w:lang w:val="en-US" w:eastAsia="zh-CN"/>
        </w:rPr>
      </w:pPr>
      <w:r>
        <w:rPr>
          <w:rFonts w:hint="eastAsia"/>
          <w:lang w:val="en-US" w:eastAsia="zh-CN"/>
        </w:rPr>
        <w:t>点击“删除课程”可删除已添加的证书及课程，并重新添加，确认无误后点击“下一步”。</w:t>
      </w:r>
    </w:p>
    <w:p>
      <w:pPr>
        <w:numPr>
          <w:ilvl w:val="0"/>
          <w:numId w:val="0"/>
        </w:numPr>
        <w:tabs>
          <w:tab w:val="left" w:pos="226"/>
          <w:tab w:val="left" w:pos="461"/>
        </w:tabs>
        <w:bidi w:val="0"/>
        <w:ind w:left="420" w:leftChars="0" w:firstLine="0" w:firstLineChars="0"/>
        <w:jc w:val="both"/>
        <w:rPr>
          <w:rFonts w:hint="eastAsia"/>
          <w:lang w:val="en-US" w:eastAsia="zh-CN"/>
        </w:rPr>
      </w:pPr>
      <w:r>
        <w:drawing>
          <wp:anchor distT="0" distB="0" distL="114300" distR="114300" simplePos="0" relativeHeight="251658240" behindDoc="0" locked="0" layoutInCell="1" allowOverlap="1">
            <wp:simplePos x="0" y="0"/>
            <wp:positionH relativeFrom="column">
              <wp:posOffset>307975</wp:posOffset>
            </wp:positionH>
            <wp:positionV relativeFrom="paragraph">
              <wp:posOffset>96520</wp:posOffset>
            </wp:positionV>
            <wp:extent cx="6274435" cy="2205990"/>
            <wp:effectExtent l="9525" t="9525" r="21590" b="13335"/>
            <wp:wrapTopAndBottom/>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2"/>
                    <a:stretch>
                      <a:fillRect/>
                    </a:stretch>
                  </pic:blipFill>
                  <pic:spPr>
                    <a:xfrm>
                      <a:off x="0" y="0"/>
                      <a:ext cx="6274435" cy="2205990"/>
                    </a:xfrm>
                    <a:prstGeom prst="rect">
                      <a:avLst/>
                    </a:prstGeom>
                    <a:noFill/>
                    <a:ln>
                      <a:solidFill>
                        <a:schemeClr val="tx1">
                          <a:lumMod val="50000"/>
                          <a:lumOff val="50000"/>
                        </a:schemeClr>
                      </a:solidFill>
                    </a:ln>
                  </pic:spPr>
                </pic:pic>
              </a:graphicData>
            </a:graphic>
          </wp:anchor>
        </w:drawing>
      </w:r>
      <w:r>
        <w:rPr>
          <w:rFonts w:hint="eastAsia"/>
          <w:lang w:val="en-US" w:eastAsia="zh-CN"/>
        </w:rPr>
        <w:tab/>
      </w:r>
    </w:p>
    <w:p>
      <w:pPr>
        <w:numPr>
          <w:ilvl w:val="0"/>
          <w:numId w:val="0"/>
        </w:numPr>
        <w:tabs>
          <w:tab w:val="left" w:pos="226"/>
          <w:tab w:val="left" w:pos="461"/>
        </w:tabs>
        <w:bidi w:val="0"/>
        <w:ind w:left="420" w:leftChars="0" w:firstLine="0" w:firstLineChars="0"/>
        <w:jc w:val="both"/>
        <w:rPr>
          <w:rFonts w:hint="eastAsia"/>
          <w:lang w:val="en-US" w:eastAsia="zh-CN"/>
        </w:rPr>
      </w:pPr>
      <w:r>
        <w:rPr>
          <w:rFonts w:hint="eastAsia"/>
          <w:lang w:val="en-US" w:eastAsia="zh-CN"/>
        </w:rPr>
        <w:t>6、确认本次免考申请信息，并点击“提交”。</w:t>
      </w:r>
    </w:p>
    <w:p>
      <w:pPr>
        <w:numPr>
          <w:ilvl w:val="0"/>
          <w:numId w:val="0"/>
        </w:numPr>
        <w:tabs>
          <w:tab w:val="left" w:pos="226"/>
        </w:tabs>
        <w:bidi w:val="0"/>
        <w:ind w:left="420" w:leftChars="0"/>
        <w:jc w:val="both"/>
        <w:rPr>
          <w:rFonts w:hint="default"/>
          <w:lang w:val="en-US" w:eastAsia="zh-CN"/>
        </w:rPr>
      </w:pPr>
      <w:r>
        <w:drawing>
          <wp:anchor distT="0" distB="0" distL="114300" distR="114300" simplePos="0" relativeHeight="251659264" behindDoc="0" locked="0" layoutInCell="1" allowOverlap="1">
            <wp:simplePos x="0" y="0"/>
            <wp:positionH relativeFrom="column">
              <wp:posOffset>245110</wp:posOffset>
            </wp:positionH>
            <wp:positionV relativeFrom="paragraph">
              <wp:posOffset>76200</wp:posOffset>
            </wp:positionV>
            <wp:extent cx="6347460" cy="4658995"/>
            <wp:effectExtent l="9525" t="9525" r="24765" b="17780"/>
            <wp:wrapTopAndBottom/>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3"/>
                    <a:stretch>
                      <a:fillRect/>
                    </a:stretch>
                  </pic:blipFill>
                  <pic:spPr>
                    <a:xfrm>
                      <a:off x="0" y="0"/>
                      <a:ext cx="6347460" cy="4658995"/>
                    </a:xfrm>
                    <a:prstGeom prst="rect">
                      <a:avLst/>
                    </a:prstGeom>
                    <a:noFill/>
                    <a:ln>
                      <a:solidFill>
                        <a:schemeClr val="tx1">
                          <a:lumMod val="50000"/>
                          <a:lumOff val="50000"/>
                        </a:schemeClr>
                      </a:solidFill>
                    </a:ln>
                  </pic:spPr>
                </pic:pic>
              </a:graphicData>
            </a:graphic>
          </wp:anchor>
        </w:drawing>
      </w:r>
    </w:p>
    <w:p>
      <w:pPr>
        <w:numPr>
          <w:ilvl w:val="0"/>
          <w:numId w:val="0"/>
        </w:numPr>
        <w:tabs>
          <w:tab w:val="left" w:pos="226"/>
        </w:tabs>
        <w:bidi w:val="0"/>
        <w:ind w:left="420" w:leftChars="0"/>
        <w:jc w:val="both"/>
        <w:rPr>
          <w:rFonts w:hint="default"/>
          <w:lang w:val="en-US" w:eastAsia="zh-CN"/>
        </w:rPr>
      </w:pPr>
    </w:p>
    <w:p>
      <w:pPr>
        <w:numPr>
          <w:ilvl w:val="0"/>
          <w:numId w:val="0"/>
        </w:numPr>
        <w:tabs>
          <w:tab w:val="left" w:pos="226"/>
        </w:tabs>
        <w:bidi w:val="0"/>
        <w:ind w:left="420" w:leftChars="0"/>
        <w:jc w:val="both"/>
        <w:rPr>
          <w:rFonts w:hint="default"/>
          <w:lang w:val="en-US" w:eastAsia="zh-CN"/>
        </w:rPr>
      </w:pPr>
    </w:p>
    <w:p>
      <w:pPr>
        <w:numPr>
          <w:ilvl w:val="0"/>
          <w:numId w:val="0"/>
        </w:numPr>
        <w:tabs>
          <w:tab w:val="left" w:pos="226"/>
        </w:tabs>
        <w:bidi w:val="0"/>
        <w:ind w:left="420" w:leftChars="0"/>
        <w:jc w:val="both"/>
        <w:rPr>
          <w:rFonts w:hint="default"/>
          <w:lang w:val="en-US" w:eastAsia="zh-CN"/>
        </w:rPr>
      </w:pPr>
    </w:p>
    <w:p>
      <w:pPr>
        <w:numPr>
          <w:ilvl w:val="0"/>
          <w:numId w:val="0"/>
        </w:numPr>
        <w:tabs>
          <w:tab w:val="left" w:pos="226"/>
        </w:tabs>
        <w:bidi w:val="0"/>
        <w:ind w:left="420" w:leftChars="0"/>
        <w:jc w:val="both"/>
        <w:rPr>
          <w:rFonts w:hint="default"/>
          <w:lang w:val="en-US" w:eastAsia="zh-CN"/>
        </w:rPr>
      </w:pPr>
    </w:p>
    <w:p>
      <w:pPr>
        <w:numPr>
          <w:ilvl w:val="0"/>
          <w:numId w:val="0"/>
        </w:numPr>
        <w:tabs>
          <w:tab w:val="left" w:pos="226"/>
        </w:tabs>
        <w:bidi w:val="0"/>
        <w:ind w:left="420" w:leftChars="0"/>
        <w:jc w:val="both"/>
        <w:rPr>
          <w:rFonts w:hint="default"/>
          <w:lang w:val="en-US" w:eastAsia="zh-CN"/>
        </w:rPr>
      </w:pPr>
    </w:p>
    <w:p>
      <w:pPr>
        <w:numPr>
          <w:ilvl w:val="0"/>
          <w:numId w:val="0"/>
        </w:numPr>
        <w:tabs>
          <w:tab w:val="left" w:pos="226"/>
        </w:tabs>
        <w:bidi w:val="0"/>
        <w:ind w:firstLine="210" w:firstLineChars="100"/>
        <w:jc w:val="both"/>
        <w:rPr>
          <w:rFonts w:hint="default"/>
          <w:lang w:val="en-US" w:eastAsia="zh-CN"/>
        </w:rPr>
      </w:pPr>
      <w:r>
        <w:rPr>
          <w:rFonts w:hint="eastAsia"/>
          <w:lang w:val="en-US" w:eastAsia="zh-CN"/>
        </w:rPr>
        <w:tab/>
      </w:r>
      <w:r>
        <w:rPr>
          <w:rFonts w:hint="eastAsia"/>
          <w:lang w:val="en-US" w:eastAsia="zh-CN"/>
        </w:rPr>
        <w:t xml:space="preserve">  7、提交完成后可查看本次免考申请信息详情，如需打印免考申请信息可点击“打印”按钮。</w:t>
      </w:r>
    </w:p>
    <w:p>
      <w:pPr>
        <w:numPr>
          <w:ilvl w:val="0"/>
          <w:numId w:val="0"/>
        </w:numPr>
        <w:tabs>
          <w:tab w:val="left" w:pos="226"/>
        </w:tabs>
        <w:bidi w:val="0"/>
        <w:ind w:left="420" w:leftChars="0"/>
        <w:jc w:val="both"/>
        <w:rPr>
          <w:rFonts w:hint="default"/>
          <w:lang w:val="en-US" w:eastAsia="zh-CN"/>
        </w:rPr>
      </w:pPr>
      <w:r>
        <w:drawing>
          <wp:anchor distT="0" distB="0" distL="114300" distR="114300" simplePos="0" relativeHeight="251660288" behindDoc="0" locked="0" layoutInCell="1" allowOverlap="1">
            <wp:simplePos x="0" y="0"/>
            <wp:positionH relativeFrom="column">
              <wp:posOffset>257175</wp:posOffset>
            </wp:positionH>
            <wp:positionV relativeFrom="paragraph">
              <wp:posOffset>100965</wp:posOffset>
            </wp:positionV>
            <wp:extent cx="6392545" cy="4546600"/>
            <wp:effectExtent l="9525" t="9525" r="17780" b="15875"/>
            <wp:wrapTopAndBottom/>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14"/>
                    <a:stretch>
                      <a:fillRect/>
                    </a:stretch>
                  </pic:blipFill>
                  <pic:spPr>
                    <a:xfrm>
                      <a:off x="0" y="0"/>
                      <a:ext cx="6392545" cy="4546600"/>
                    </a:xfrm>
                    <a:prstGeom prst="rect">
                      <a:avLst/>
                    </a:prstGeom>
                    <a:noFill/>
                    <a:ln>
                      <a:solidFill>
                        <a:schemeClr val="tx1">
                          <a:lumMod val="50000"/>
                          <a:lumOff val="50000"/>
                        </a:schemeClr>
                      </a:solidFill>
                    </a:ln>
                  </pic:spPr>
                </pic:pic>
              </a:graphicData>
            </a:graphic>
          </wp:anchor>
        </w:drawing>
      </w:r>
    </w:p>
    <w:p>
      <w:pPr>
        <w:numPr>
          <w:ilvl w:val="0"/>
          <w:numId w:val="0"/>
        </w:numPr>
        <w:bidi w:val="0"/>
        <w:ind w:firstLine="420" w:firstLineChars="0"/>
        <w:jc w:val="both"/>
        <w:rPr>
          <w:rFonts w:hint="default"/>
          <w:b w:val="0"/>
          <w:bCs w:val="0"/>
          <w:lang w:val="en-US" w:eastAsia="zh-CN"/>
        </w:rPr>
      </w:pPr>
      <w:r>
        <w:rPr>
          <w:rFonts w:hint="eastAsia"/>
          <w:b w:val="0"/>
          <w:bCs w:val="0"/>
          <w:lang w:val="en-US" w:eastAsia="zh-CN"/>
        </w:rPr>
        <w:t>五、免考重新申请的说明</w:t>
      </w:r>
    </w:p>
    <w:p>
      <w:pPr>
        <w:numPr>
          <w:ilvl w:val="0"/>
          <w:numId w:val="0"/>
        </w:numPr>
        <w:bidi w:val="0"/>
        <w:ind w:firstLine="420" w:firstLineChars="200"/>
        <w:jc w:val="both"/>
        <w:rPr>
          <w:rFonts w:hint="default"/>
          <w:b w:val="0"/>
          <w:bCs w:val="0"/>
          <w:lang w:val="en-US" w:eastAsia="zh-CN"/>
        </w:rPr>
      </w:pPr>
      <w:r>
        <w:rPr>
          <w:rFonts w:hint="eastAsia"/>
          <w:b w:val="0"/>
          <w:bCs w:val="0"/>
          <w:lang w:val="en-US" w:eastAsia="zh-CN"/>
        </w:rPr>
        <w:t>考生免考申请提交完成后，在免考申请期间如发现个人免考材料或课程信息选填有误需修改免考信息的，可携带本人身份证、免考申请信息详情页（网上打印）到确认点提出申请，待工作人员审核无误后，考生方可在平台上点击“重新申请”按钮进行免考申请并提交。</w:t>
      </w:r>
      <w:r>
        <w:rPr>
          <w:rFonts w:hint="eastAsia"/>
          <w:b w:val="0"/>
          <w:bCs w:val="0"/>
          <w:color w:val="FF0000"/>
          <w:lang w:val="en-US" w:eastAsia="zh-CN"/>
        </w:rPr>
        <w:t>重新申请机会仅限一次。</w:t>
      </w:r>
    </w:p>
    <w:p>
      <w:pPr>
        <w:numPr>
          <w:ilvl w:val="0"/>
          <w:numId w:val="0"/>
        </w:numPr>
        <w:tabs>
          <w:tab w:val="left" w:pos="536"/>
        </w:tabs>
        <w:bidi w:val="0"/>
        <w:spacing w:line="240" w:lineRule="auto"/>
        <w:ind w:leftChars="0"/>
        <w:jc w:val="center"/>
        <w:rPr>
          <w:rFonts w:hint="default"/>
          <w:lang w:val="en-US" w:eastAsia="zh-CN"/>
        </w:rPr>
      </w:pPr>
      <w:r>
        <w:drawing>
          <wp:inline distT="0" distB="0" distL="114300" distR="114300">
            <wp:extent cx="6423025" cy="2502535"/>
            <wp:effectExtent l="9525" t="9525" r="25400" b="2159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15"/>
                    <a:stretch>
                      <a:fillRect/>
                    </a:stretch>
                  </pic:blipFill>
                  <pic:spPr>
                    <a:xfrm>
                      <a:off x="0" y="0"/>
                      <a:ext cx="6423025" cy="2502535"/>
                    </a:xfrm>
                    <a:prstGeom prst="rect">
                      <a:avLst/>
                    </a:prstGeom>
                    <a:noFill/>
                    <a:ln>
                      <a:solidFill>
                        <a:schemeClr val="tx1">
                          <a:lumMod val="50000"/>
                          <a:lumOff val="50000"/>
                        </a:schemeClr>
                      </a:solidFill>
                    </a:ln>
                  </pic:spPr>
                </pic:pic>
              </a:graphicData>
            </a:graphic>
          </wp:inline>
        </w:drawing>
      </w:r>
    </w:p>
    <w:sectPr>
      <w:pgSz w:w="11906" w:h="16838"/>
      <w:pgMar w:top="567" w:right="567" w:bottom="567" w:left="56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4C1C9A"/>
    <w:multiLevelType w:val="singleLevel"/>
    <w:tmpl w:val="474C1C9A"/>
    <w:lvl w:ilvl="0" w:tentative="0">
      <w:start w:val="1"/>
      <w:numFmt w:val="bullet"/>
      <w:lvlText w:val=""/>
      <w:lvlJc w:val="left"/>
      <w:pPr>
        <w:ind w:left="420" w:hanging="420"/>
      </w:pPr>
      <w:rPr>
        <w:rFonts w:hint="default" w:ascii="Wingdings" w:hAnsi="Wingdings"/>
      </w:rPr>
    </w:lvl>
  </w:abstractNum>
  <w:abstractNum w:abstractNumId="1">
    <w:nsid w:val="6C82103B"/>
    <w:multiLevelType w:val="singleLevel"/>
    <w:tmpl w:val="6C82103B"/>
    <w:lvl w:ilvl="0" w:tentative="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B254A1"/>
    <w:rsid w:val="019165F5"/>
    <w:rsid w:val="01E3698C"/>
    <w:rsid w:val="070C7990"/>
    <w:rsid w:val="0DF82BE7"/>
    <w:rsid w:val="0E2C22DB"/>
    <w:rsid w:val="10376D8D"/>
    <w:rsid w:val="13A5341D"/>
    <w:rsid w:val="17AE4959"/>
    <w:rsid w:val="1AE46C92"/>
    <w:rsid w:val="26290BF3"/>
    <w:rsid w:val="27C511FE"/>
    <w:rsid w:val="2833462D"/>
    <w:rsid w:val="28F310D7"/>
    <w:rsid w:val="2A5C61C9"/>
    <w:rsid w:val="2E05303D"/>
    <w:rsid w:val="2F4C03AE"/>
    <w:rsid w:val="2FD601D4"/>
    <w:rsid w:val="3A715AA2"/>
    <w:rsid w:val="3DDD50A0"/>
    <w:rsid w:val="48B84903"/>
    <w:rsid w:val="514E5354"/>
    <w:rsid w:val="516F630E"/>
    <w:rsid w:val="51DD5AEA"/>
    <w:rsid w:val="52EE5289"/>
    <w:rsid w:val="53102218"/>
    <w:rsid w:val="56C25223"/>
    <w:rsid w:val="579179D2"/>
    <w:rsid w:val="596316A2"/>
    <w:rsid w:val="5B4617DF"/>
    <w:rsid w:val="5FE12DB6"/>
    <w:rsid w:val="63E0430F"/>
    <w:rsid w:val="6C216B62"/>
    <w:rsid w:val="716A43A8"/>
    <w:rsid w:val="716E7DB7"/>
    <w:rsid w:val="750261F1"/>
    <w:rsid w:val="78A14CC0"/>
    <w:rsid w:val="7BD458F0"/>
    <w:rsid w:val="7EE92D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jc w:val="both"/>
    </w:pPr>
    <w:rPr>
      <w:rFonts w:eastAsia="微软雅黑" w:asciiTheme="minorAscii" w:hAnsiTheme="minorAscii"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60</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2020-02-18T05:56:00Z</dcterms:created>
  <dc:creator>lenovo</dc:creator>
  <cp:lastModifiedBy>香樟树</cp:lastModifiedBy>
  <cp:lastPrinted>2020-06-08T07:54:21Z</cp:lastPrinted>
  <dcterms:modified xsi:type="dcterms:W3CDTF">2020-06-08T08:04:21Z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