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4988" w:type="pct"/>
          </w:tcPr>
          <w:p>
            <w:pPr>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小学教育（专科）专业考试计划</w:t>
            </w:r>
          </w:p>
          <w:p>
            <w:pPr>
              <w:snapToGrid w:val="0"/>
              <w:spacing w:line="360" w:lineRule="auto"/>
              <w:ind w:firstLine="560" w:firstLineChars="200"/>
              <w:jc w:val="left"/>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西华师范大学</w:t>
            </w:r>
          </w:p>
          <w:p>
            <w:pPr>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0" w:firstLineChars="200"/>
              <w:jc w:val="left"/>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bCs/>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snapToGrid w:val="0"/>
              <w:spacing w:line="360" w:lineRule="auto"/>
              <w:ind w:firstLine="562" w:firstLineChars="200"/>
              <w:jc w:val="left"/>
              <w:rPr>
                <w:rFonts w:ascii="仿宋_GB2312" w:hAnsi="仿宋_GB2312" w:eastAsia="仿宋_GB2312" w:cs="仿宋_GB2312"/>
                <w:b/>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4988" w:type="pct"/>
          </w:tcPr>
          <w:p>
            <w:pPr>
              <w:pStyle w:val="7"/>
              <w:snapToGrid w:val="0"/>
              <w:spacing w:line="360" w:lineRule="auto"/>
              <w:ind w:firstLine="3168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一、指导思想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小学教育专业是适应我国社会主义教育发展、全面推进素质教育，提高小学教师学历层次的迫切需要而设置的。本专业全面贯彻党的教育方针，以习近平新时代中国特色社会主义思想为指导，全面落实立德树人根本任务，坚持面向教育、服务发展、促进就业的办学方向，主动适应服务区域社会经济发展需要和人才需求，突出较强的针对性和实用性，注重拓宽自学者对本专业基本知识、基本理论和基本技能的掌握，以及运用理论知识分析和解决实际问题的能力，增加自学者的职业技能。</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bCs/>
                <w:sz w:val="28"/>
                <w:szCs w:val="28"/>
              </w:rPr>
              <w:t>本专业为高等教育专科层次，学科门类</w:t>
            </w:r>
            <w:r>
              <w:rPr>
                <w:rFonts w:hint="eastAsia" w:ascii="仿宋_GB2312" w:hAnsi="仿宋_GB2312" w:eastAsia="仿宋_GB2312" w:cs="仿宋_GB2312"/>
                <w:bCs/>
                <w:sz w:val="28"/>
                <w:szCs w:val="28"/>
                <w:lang w:val="en-US"/>
              </w:rPr>
              <w:t>为</w:t>
            </w:r>
            <w:r>
              <w:rPr>
                <w:rFonts w:hint="eastAsia" w:ascii="仿宋_GB2312" w:hAnsi="仿宋_GB2312" w:eastAsia="仿宋_GB2312" w:cs="仿宋_GB2312"/>
                <w:bCs/>
                <w:sz w:val="28"/>
                <w:szCs w:val="28"/>
              </w:rPr>
              <w:t>教育学类，考试课程共计</w:t>
            </w:r>
            <w:r>
              <w:rPr>
                <w:rFonts w:ascii="仿宋_GB2312" w:hAnsi="仿宋_GB2312" w:eastAsia="仿宋_GB2312" w:cs="仿宋_GB2312"/>
                <w:bCs/>
                <w:sz w:val="28"/>
                <w:szCs w:val="28"/>
              </w:rPr>
              <w:t>15</w:t>
            </w:r>
            <w:r>
              <w:rPr>
                <w:rFonts w:hint="eastAsia" w:ascii="仿宋_GB2312" w:hAnsi="仿宋_GB2312" w:eastAsia="仿宋_GB2312" w:cs="仿宋_GB2312"/>
                <w:bCs/>
                <w:sz w:val="28"/>
                <w:szCs w:val="28"/>
              </w:rPr>
              <w:t>门，总学分</w:t>
            </w:r>
            <w:r>
              <w:rPr>
                <w:rFonts w:ascii="仿宋_GB2312" w:hAnsi="仿宋_GB2312" w:eastAsia="仿宋_GB2312" w:cs="仿宋_GB2312"/>
                <w:bCs/>
                <w:sz w:val="28"/>
                <w:szCs w:val="28"/>
              </w:rPr>
              <w:t>70</w:t>
            </w:r>
            <w:r>
              <w:rPr>
                <w:rFonts w:hint="eastAsia" w:ascii="仿宋_GB2312" w:hAnsi="仿宋_GB2312" w:eastAsia="仿宋_GB2312" w:cs="仿宋_GB2312"/>
                <w:bCs/>
                <w:sz w:val="28"/>
                <w:szCs w:val="28"/>
              </w:rPr>
              <w:t>学分。</w:t>
            </w:r>
            <w:r>
              <w:rPr>
                <w:rFonts w:hint="eastAsia" w:ascii="仿宋_GB2312" w:hAnsi="仿宋_GB2312" w:eastAsia="仿宋_GB2312" w:cs="仿宋_GB2312"/>
                <w:sz w:val="28"/>
                <w:szCs w:val="28"/>
              </w:rPr>
              <w:t>本专业考试课程共计</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门，总学分</w:t>
            </w:r>
            <w:r>
              <w:rPr>
                <w:rFonts w:ascii="仿宋_GB2312" w:hAnsi="仿宋_GB2312" w:eastAsia="仿宋_GB2312" w:cs="仿宋_GB2312"/>
                <w:sz w:val="28"/>
                <w:szCs w:val="28"/>
              </w:rPr>
              <w:t>70</w:t>
            </w:r>
            <w:r>
              <w:rPr>
                <w:rFonts w:hint="eastAsia" w:ascii="仿宋_GB2312" w:hAnsi="仿宋_GB2312" w:eastAsia="仿宋_GB2312" w:cs="仿宋_GB2312"/>
                <w:sz w:val="28"/>
                <w:szCs w:val="28"/>
              </w:rPr>
              <w:t>学分。考试课程相关的实践考核环节部分不单独计入课程总门数。</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课程按百分制计分，</w:t>
            </w:r>
            <w:r>
              <w:rPr>
                <w:rFonts w:ascii="仿宋_GB2312" w:hAnsi="仿宋_GB2312" w:eastAsia="仿宋_GB2312" w:cs="仿宋_GB2312"/>
                <w:bCs/>
                <w:sz w:val="28"/>
                <w:szCs w:val="28"/>
              </w:rPr>
              <w:t>60</w:t>
            </w:r>
            <w:r>
              <w:rPr>
                <w:rFonts w:hint="eastAsia" w:ascii="仿宋_GB2312" w:hAnsi="仿宋_GB2312" w:eastAsia="仿宋_GB2312" w:cs="仿宋_GB2312"/>
                <w:bCs/>
                <w:sz w:val="28"/>
                <w:szCs w:val="28"/>
              </w:rPr>
              <w:t>分为合格，每门课程考试成绩合格者，可获得本课程的相应学分。凡取得小学教育专业（专科）考试计划所规定</w:t>
            </w:r>
            <w:r>
              <w:rPr>
                <w:rFonts w:ascii="仿宋_GB2312" w:hAnsi="仿宋_GB2312" w:eastAsia="仿宋_GB2312" w:cs="仿宋_GB2312"/>
                <w:bCs/>
                <w:sz w:val="28"/>
                <w:szCs w:val="28"/>
              </w:rPr>
              <w:t>15</w:t>
            </w:r>
            <w:r>
              <w:rPr>
                <w:rFonts w:hint="eastAsia" w:ascii="仿宋_GB2312" w:hAnsi="仿宋_GB2312" w:eastAsia="仿宋_GB2312" w:cs="仿宋_GB2312"/>
                <w:bCs/>
                <w:sz w:val="28"/>
                <w:szCs w:val="28"/>
              </w:rPr>
              <w:t>门课程的合格成绩，学分累积在</w:t>
            </w:r>
            <w:r>
              <w:rPr>
                <w:rFonts w:ascii="仿宋_GB2312" w:hAnsi="仿宋_GB2312" w:eastAsia="仿宋_GB2312" w:cs="仿宋_GB2312"/>
                <w:bCs/>
                <w:sz w:val="28"/>
                <w:szCs w:val="28"/>
              </w:rPr>
              <w:t>70</w:t>
            </w:r>
            <w:r>
              <w:rPr>
                <w:rFonts w:hint="eastAsia" w:ascii="仿宋_GB2312" w:hAnsi="仿宋_GB2312" w:eastAsia="仿宋_GB2312" w:cs="仿宋_GB2312"/>
                <w:bCs/>
                <w:sz w:val="28"/>
                <w:szCs w:val="28"/>
              </w:rPr>
              <w:t>分及其以上，思想品德经鉴定符合要求者，颁发高等教育自学考试小学教育学专业专科毕业证书。</w:t>
            </w:r>
          </w:p>
          <w:p>
            <w:pPr>
              <w:pStyle w:val="7"/>
              <w:snapToGrid w:val="0"/>
              <w:spacing w:line="360" w:lineRule="auto"/>
              <w:ind w:firstLine="3168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pStyle w:val="7"/>
              <w:snapToGrid w:val="0"/>
              <w:spacing w:line="360" w:lineRule="auto"/>
              <w:ind w:firstLine="31680"/>
              <w:jc w:val="left"/>
              <w:outlineLvl w:val="0"/>
              <w:rPr>
                <w:rFonts w:ascii="仿宋_GB2312" w:hAnsi="仿宋_GB2312" w:eastAsia="仿宋_GB2312" w:cs="仿宋_GB2312"/>
                <w:b/>
                <w:sz w:val="28"/>
                <w:szCs w:val="28"/>
              </w:rPr>
            </w:pPr>
            <w:r>
              <w:rPr>
                <w:rFonts w:hint="eastAsia" w:ascii="仿宋_GB2312" w:hAnsi="仿宋_GB2312" w:eastAsia="仿宋_GB2312" w:cs="仿宋_GB2312"/>
                <w:b/>
                <w:sz w:val="28"/>
                <w:szCs w:val="28"/>
              </w:rPr>
              <w:t>（一）培养目标</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专业培养理想信念坚定，德、智、体、美、劳全面发展，具有一定的科学文化水平，良好的人文素养、职业道德和创新意识，精益求精的工匠精神，较强的职业能力和可持续发展的能力，热爱小学教育事业，尊重儿童发展规律，践行立德树人根本任务，掌握从事小学教师职业的基本理论、基本知识和基本技能，能够从事小学语文、数学等学科教学以及班级管理工作的高素质教育工作者。</w:t>
            </w:r>
          </w:p>
          <w:p>
            <w:pPr>
              <w:snapToGrid w:val="0"/>
              <w:spacing w:line="360" w:lineRule="auto"/>
              <w:ind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（二）基本要求</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本专业要求掌握小学教育的基本规律，认识小学儿童身心发展的特点，具备从事小学主要学科教学以及班级管理工作的相关能力与技能。主要包括：</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热爱小学教育事业，理解小学教育工作的意义，遵守教育法律法规，践行良好师德；</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理解小学生身心发展规律，能够给予适合的教育；</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掌握小学教育教学的基本理论与知识，掌握小学语文、数学学科教学的基本知识和基本技能，了解跨学科教学的基本特点和教育价值；</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了解小学养成教育的特点，掌握班级组织与建设工作的规律和基本方法，胜任班主任工作；</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具有运用现代教育技术手段从事教育教学的能力；</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具有综合的人文与科学素养，良好的心理素质和艺术修养。</w:t>
            </w:r>
          </w:p>
          <w:p>
            <w:pPr>
              <w:widowControl/>
              <w:adjustRightInd w:val="0"/>
              <w:snapToGrid w:val="0"/>
              <w:spacing w:line="360" w:lineRule="auto"/>
              <w:ind w:firstLine="562" w:firstLineChars="200"/>
              <w:jc w:val="left"/>
              <w:rPr>
                <w:rFonts w:ascii="仿宋_GB2312" w:hAnsi="仿宋_GB2312" w:eastAsia="仿宋_GB2312" w:cs="仿宋_GB2312"/>
                <w:b/>
                <w:sz w:val="28"/>
                <w:szCs w:val="28"/>
              </w:rPr>
            </w:pPr>
          </w:p>
          <w:p>
            <w:pPr>
              <w:widowControl/>
              <w:adjustRightInd w:val="0"/>
              <w:snapToGrid w:val="0"/>
              <w:spacing w:line="360" w:lineRule="auto"/>
              <w:ind w:firstLine="562" w:firstLineChars="200"/>
              <w:jc w:val="left"/>
              <w:rPr>
                <w:rFonts w:ascii="仿宋_GB2312" w:hAnsi="仿宋_GB2312" w:eastAsia="仿宋_GB2312" w:cs="仿宋_GB2312"/>
                <w:b/>
                <w:sz w:val="28"/>
                <w:szCs w:val="28"/>
              </w:rPr>
            </w:pPr>
          </w:p>
          <w:p>
            <w:pPr>
              <w:snapToGrid w:val="0"/>
              <w:spacing w:line="360" w:lineRule="auto"/>
              <w:ind w:firstLine="560" w:firstLineChars="20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6" w:hRule="atLeast"/>
          <w:jc w:val="center"/>
        </w:trPr>
        <w:tc>
          <w:tcPr>
            <w:tcW w:w="4988" w:type="pct"/>
          </w:tcPr>
          <w:p>
            <w:pPr>
              <w:pStyle w:val="7"/>
              <w:numPr>
                <w:numId w:val="0"/>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四、</w:t>
            </w:r>
            <w:r>
              <w:rPr>
                <w:rFonts w:hint="eastAsia" w:ascii="仿宋_GB2312" w:hAnsi="仿宋_GB2312" w:eastAsia="仿宋_GB2312" w:cs="仿宋_GB2312"/>
                <w:b/>
                <w:sz w:val="28"/>
                <w:szCs w:val="28"/>
              </w:rPr>
              <w:t>课程设置与学分</w:t>
            </w:r>
          </w:p>
          <w:p>
            <w:pPr>
              <w:pStyle w:val="7"/>
              <w:snapToGrid w:val="0"/>
              <w:spacing w:line="360" w:lineRule="auto"/>
              <w:ind w:firstLine="31680"/>
              <w:jc w:val="left"/>
              <w:rPr>
                <w:rFonts w:ascii="仿宋_GB2312" w:hAnsi="仿宋_GB2312" w:eastAsia="仿宋_GB2312" w:cs="仿宋_GB2312"/>
                <w:sz w:val="28"/>
                <w:szCs w:val="28"/>
              </w:rPr>
            </w:pPr>
            <w:r>
              <w:rPr>
                <w:rFonts w:hint="eastAsia" w:ascii="仿宋_GB2312" w:hAnsi="仿宋_GB2312" w:eastAsia="仿宋_GB2312" w:cs="仿宋_GB2312"/>
                <w:b/>
                <w:sz w:val="28"/>
                <w:szCs w:val="28"/>
              </w:rPr>
              <w:t>专业代</w:t>
            </w:r>
            <w:r>
              <w:rPr>
                <w:rFonts w:hint="eastAsia" w:ascii="仿宋_GB2312" w:hAnsi="仿宋_GB2312" w:eastAsia="仿宋_GB2312" w:cs="仿宋_GB2312"/>
                <w:b/>
                <w:color w:val="000000"/>
                <w:sz w:val="28"/>
                <w:szCs w:val="28"/>
              </w:rPr>
              <w:t>码：</w:t>
            </w:r>
            <w:r>
              <w:rPr>
                <w:rFonts w:ascii="仿宋_GB2312" w:hAnsi="仿宋_GB2312" w:eastAsia="仿宋_GB2312" w:cs="仿宋_GB2312"/>
                <w:b/>
                <w:color w:val="000000"/>
                <w:sz w:val="28"/>
                <w:szCs w:val="28"/>
              </w:rPr>
              <w:t>570103K</w:t>
            </w:r>
          </w:p>
          <w:tbl>
            <w:tblPr>
              <w:tblStyle w:val="5"/>
              <w:tblW w:w="828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45"/>
              <w:gridCol w:w="623"/>
              <w:gridCol w:w="972"/>
              <w:gridCol w:w="3784"/>
              <w:gridCol w:w="689"/>
              <w:gridCol w:w="732"/>
              <w:gridCol w:w="93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考试方式</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公共基础课</w:t>
                  </w: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03706</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12656</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13124</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英语（专）</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p>
                  <w:pPr>
                    <w:snapToGrid w:val="0"/>
                    <w:jc w:val="left"/>
                    <w:rPr>
                      <w:rFonts w:ascii="仿宋_GB2312" w:hAnsi="仿宋_GB2312" w:eastAsia="仿宋_GB2312" w:cs="仿宋_GB2312"/>
                      <w:b/>
                      <w:sz w:val="24"/>
                      <w:szCs w:val="24"/>
                      <w:lang w:val="en-US"/>
                    </w:rPr>
                  </w:pPr>
                  <w:r>
                    <w:rPr>
                      <w:rFonts w:hint="eastAsia" w:ascii="仿宋_GB2312" w:hAnsi="仿宋_GB2312" w:eastAsia="仿宋_GB2312" w:cs="仿宋_GB2312"/>
                      <w:b/>
                      <w:sz w:val="24"/>
                      <w:szCs w:val="24"/>
                      <w:lang w:val="en-US"/>
                    </w:rPr>
                    <w:t>专业核心课</w:t>
                  </w: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14447</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小学教育学</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14453</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小学生心理学</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14460</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小学语文课程与教学</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vMerge w:val="continue"/>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14461</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小学语文课程与教学（实践）</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实践</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14455</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小学数学课程与教学</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vMerge w:val="continue"/>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14456</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小学数学课程与教学（实践）</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实践</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00413</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现代教育技术</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vMerge w:val="continue"/>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00414</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现代教育技术（实践）</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2</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rPr>
                    <w:t>实践</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14451</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小学生品德发展与养成教育</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b/>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97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07688</w:t>
                  </w:r>
                </w:p>
              </w:tc>
              <w:tc>
                <w:tcPr>
                  <w:tcW w:w="3784"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小学班队工作原理与实践</w:t>
                  </w:r>
                </w:p>
              </w:tc>
              <w:tc>
                <w:tcPr>
                  <w:tcW w:w="689"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lang w:val="en-US"/>
                    </w:rPr>
                  </w:pPr>
                  <w:r>
                    <w:rPr>
                      <w:rFonts w:hint="eastAsia" w:ascii="仿宋_GB2312" w:hAnsi="仿宋_GB2312" w:eastAsia="仿宋_GB2312" w:cs="仿宋_GB2312"/>
                      <w:b/>
                      <w:color w:val="000000"/>
                      <w:sz w:val="24"/>
                      <w:szCs w:val="24"/>
                      <w:lang w:val="en-US"/>
                    </w:rPr>
                    <w:t>专业拓展课</w:t>
                  </w: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11</w:t>
                  </w:r>
                </w:p>
              </w:tc>
              <w:tc>
                <w:tcPr>
                  <w:tcW w:w="97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13812</w:t>
                  </w:r>
                </w:p>
              </w:tc>
              <w:tc>
                <w:tcPr>
                  <w:tcW w:w="378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家庭教育学</w:t>
                  </w:r>
                </w:p>
              </w:tc>
              <w:tc>
                <w:tcPr>
                  <w:tcW w:w="68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12</w:t>
                  </w:r>
                </w:p>
              </w:tc>
              <w:tc>
                <w:tcPr>
                  <w:tcW w:w="97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13866</w:t>
                  </w:r>
                </w:p>
              </w:tc>
              <w:tc>
                <w:tcPr>
                  <w:tcW w:w="378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教育政策法规</w:t>
                  </w:r>
                </w:p>
              </w:tc>
              <w:tc>
                <w:tcPr>
                  <w:tcW w:w="68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w:t>
                  </w:r>
                </w:p>
              </w:tc>
              <w:tc>
                <w:tcPr>
                  <w:tcW w:w="97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13856</w:t>
                  </w:r>
                </w:p>
              </w:tc>
              <w:tc>
                <w:tcPr>
                  <w:tcW w:w="378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教师语言艺术</w:t>
                  </w:r>
                </w:p>
              </w:tc>
              <w:tc>
                <w:tcPr>
                  <w:tcW w:w="68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w:t>
                  </w:r>
                </w:p>
              </w:tc>
              <w:tc>
                <w:tcPr>
                  <w:tcW w:w="97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07686</w:t>
                  </w:r>
                </w:p>
              </w:tc>
              <w:tc>
                <w:tcPr>
                  <w:tcW w:w="378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小学生卫生学</w:t>
                  </w:r>
                </w:p>
              </w:tc>
              <w:tc>
                <w:tcPr>
                  <w:tcW w:w="68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p>
              </w:tc>
              <w:tc>
                <w:tcPr>
                  <w:tcW w:w="623"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15</w:t>
                  </w:r>
                </w:p>
              </w:tc>
              <w:tc>
                <w:tcPr>
                  <w:tcW w:w="972"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14457</w:t>
                  </w:r>
                </w:p>
              </w:tc>
              <w:tc>
                <w:tcPr>
                  <w:tcW w:w="3784"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小学艺术教育</w:t>
                  </w:r>
                </w:p>
              </w:tc>
              <w:tc>
                <w:tcPr>
                  <w:tcW w:w="689" w:type="dxa"/>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rPr>
                    <w:t>笔试</w:t>
                  </w:r>
                </w:p>
              </w:tc>
              <w:tc>
                <w:tcPr>
                  <w:tcW w:w="936" w:type="dxa"/>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p>
              </w:tc>
              <w:tc>
                <w:tcPr>
                  <w:tcW w:w="623" w:type="dxa"/>
                  <w:tcBorders>
                    <w:top w:val="single" w:color="auto" w:sz="8" w:space="0"/>
                    <w:left w:val="single" w:color="auto" w:sz="8" w:space="0"/>
                    <w:bottom w:val="single" w:color="auto" w:sz="4" w:space="0"/>
                    <w:right w:val="single" w:color="auto" w:sz="8" w:space="0"/>
                  </w:tcBorders>
                  <w:vAlign w:val="center"/>
                </w:tcPr>
                <w:p>
                  <w:pPr>
                    <w:snapToGrid w:val="0"/>
                    <w:jc w:val="center"/>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16</w:t>
                  </w:r>
                </w:p>
              </w:tc>
              <w:tc>
                <w:tcPr>
                  <w:tcW w:w="972" w:type="dxa"/>
                  <w:tcBorders>
                    <w:top w:val="single" w:color="auto" w:sz="8" w:space="0"/>
                    <w:left w:val="single" w:color="auto" w:sz="8" w:space="0"/>
                    <w:bottom w:val="single" w:color="auto" w:sz="4"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06784</w:t>
                  </w:r>
                </w:p>
              </w:tc>
              <w:tc>
                <w:tcPr>
                  <w:tcW w:w="3784" w:type="dxa"/>
                  <w:tcBorders>
                    <w:top w:val="single" w:color="auto" w:sz="8" w:space="0"/>
                    <w:left w:val="single" w:color="auto" w:sz="8" w:space="0"/>
                    <w:bottom w:val="single" w:color="auto" w:sz="4"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bookmarkStart w:id="0" w:name="_GoBack"/>
                  <w:bookmarkEnd w:id="0"/>
                  <w:r>
                    <w:rPr>
                      <w:rFonts w:hint="eastAsia" w:ascii="仿宋_GB2312" w:hAnsi="仿宋_GB2312" w:eastAsia="仿宋_GB2312" w:cs="仿宋_GB2312"/>
                      <w:color w:val="000000"/>
                      <w:sz w:val="24"/>
                      <w:szCs w:val="24"/>
                    </w:rPr>
                    <w:t>中国文学</w:t>
                  </w:r>
                  <w:r>
                    <w:rPr>
                      <w:rFonts w:ascii="仿宋_GB2312" w:hAnsi="仿宋_GB2312" w:eastAsia="仿宋_GB2312" w:cs="仿宋_GB2312"/>
                      <w:color w:val="000000"/>
                      <w:sz w:val="24"/>
                      <w:szCs w:val="24"/>
                    </w:rPr>
                    <w:tab/>
                  </w:r>
                </w:p>
              </w:tc>
              <w:tc>
                <w:tcPr>
                  <w:tcW w:w="689" w:type="dxa"/>
                  <w:tcBorders>
                    <w:top w:val="single" w:color="auto" w:sz="8" w:space="0"/>
                    <w:left w:val="single" w:color="auto" w:sz="8" w:space="0"/>
                    <w:bottom w:val="single" w:color="auto" w:sz="4" w:space="0"/>
                    <w:right w:val="single" w:color="auto" w:sz="8" w:space="0"/>
                  </w:tcBorders>
                  <w:shd w:val="clear" w:color="auto" w:fill="FFFFFF"/>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36" w:type="dxa"/>
                  <w:vMerge w:val="restart"/>
                  <w:tcBorders>
                    <w:top w:val="single" w:color="auto" w:sz="8" w:space="0"/>
                    <w:left w:val="single" w:color="auto" w:sz="8" w:space="0"/>
                    <w:bottom w:val="single" w:color="auto" w:sz="8" w:space="0"/>
                    <w:right w:val="single" w:color="auto" w:sz="8" w:space="0"/>
                  </w:tcBorders>
                  <w:vAlign w:val="center"/>
                </w:tcPr>
                <w:p>
                  <w:pPr>
                    <w:snapToGrid w:val="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免</w:t>
                  </w:r>
                  <w:r>
                    <w:rPr>
                      <w:rFonts w:hint="eastAsia" w:ascii="仿宋_GB2312" w:hAnsi="仿宋_GB2312" w:eastAsia="仿宋_GB2312" w:cs="仿宋_GB2312"/>
                      <w:sz w:val="24"/>
                      <w:szCs w:val="24"/>
                      <w:lang w:val="en-US"/>
                    </w:rPr>
                    <w:t>考英语（专）替</w:t>
                  </w:r>
                  <w:r>
                    <w:rPr>
                      <w:rFonts w:hint="eastAsia" w:ascii="仿宋_GB2312" w:hAnsi="仿宋_GB2312" w:eastAsia="仿宋_GB2312" w:cs="仿宋_GB2312"/>
                      <w:sz w:val="24"/>
                      <w:szCs w:val="24"/>
                      <w:lang w:val="en-US" w:eastAsia="zh-CN"/>
                    </w:rPr>
                    <w:t>换</w:t>
                  </w:r>
                  <w:r>
                    <w:rPr>
                      <w:rFonts w:hint="eastAsia" w:ascii="仿宋_GB2312" w:hAnsi="仿宋_GB2312" w:eastAsia="仿宋_GB2312" w:cs="仿宋_GB2312"/>
                      <w:sz w:val="24"/>
                      <w:szCs w:val="24"/>
                      <w:lang w:val="en-US"/>
                    </w:rPr>
                    <w:t>课</w:t>
                  </w:r>
                  <w:r>
                    <w:rPr>
                      <w:rFonts w:hint="eastAsia" w:ascii="仿宋_GB2312" w:hAnsi="仿宋_GB2312" w:eastAsia="仿宋_GB2312" w:cs="仿宋_GB2312"/>
                      <w:sz w:val="24"/>
                      <w:szCs w:val="24"/>
                      <w:lang w:val="en-US" w:eastAsia="zh-CN"/>
                    </w:rPr>
                    <w:t>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45"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color w:val="000000"/>
                      <w:sz w:val="24"/>
                      <w:szCs w:val="24"/>
                    </w:rPr>
                  </w:pPr>
                </w:p>
              </w:tc>
              <w:tc>
                <w:tcPr>
                  <w:tcW w:w="623" w:type="dxa"/>
                  <w:tcBorders>
                    <w:top w:val="single" w:color="auto" w:sz="4"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17</w:t>
                  </w:r>
                </w:p>
              </w:tc>
              <w:tc>
                <w:tcPr>
                  <w:tcW w:w="972" w:type="dxa"/>
                  <w:tcBorders>
                    <w:top w:val="single" w:color="auto" w:sz="4"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07085</w:t>
                  </w:r>
                </w:p>
              </w:tc>
              <w:tc>
                <w:tcPr>
                  <w:tcW w:w="3784" w:type="dxa"/>
                  <w:tcBorders>
                    <w:top w:val="single" w:color="auto" w:sz="4" w:space="0"/>
                    <w:left w:val="single" w:color="auto" w:sz="8" w:space="0"/>
                    <w:bottom w:val="single" w:color="auto" w:sz="8" w:space="0"/>
                    <w:right w:val="single" w:color="auto" w:sz="8" w:space="0"/>
                  </w:tcBorders>
                  <w:shd w:val="clear" w:color="auto" w:fill="FFFFFF"/>
                  <w:vAlign w:val="center"/>
                </w:tcPr>
                <w:p>
                  <w:pPr>
                    <w:snapToGrid w:val="0"/>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初等数学研究</w:t>
                  </w:r>
                </w:p>
              </w:tc>
              <w:tc>
                <w:tcPr>
                  <w:tcW w:w="689" w:type="dxa"/>
                  <w:tcBorders>
                    <w:top w:val="single" w:color="auto" w:sz="4" w:space="0"/>
                    <w:left w:val="single" w:color="auto" w:sz="8" w:space="0"/>
                    <w:bottom w:val="single" w:color="auto" w:sz="8" w:space="0"/>
                    <w:right w:val="single" w:color="auto" w:sz="8" w:space="0"/>
                  </w:tcBorders>
                  <w:shd w:val="clear" w:color="auto" w:fill="FFFFFF"/>
                  <w:vAlign w:val="center"/>
                </w:tcPr>
                <w:p>
                  <w:pPr>
                    <w:snapToGrid w:val="0"/>
                    <w:jc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732" w:type="dxa"/>
                  <w:tcBorders>
                    <w:top w:val="single" w:color="auto" w:sz="4"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936" w:type="dxa"/>
                  <w:vMerge w:val="continue"/>
                  <w:tcBorders>
                    <w:top w:val="single" w:color="auto" w:sz="8" w:space="0"/>
                    <w:left w:val="single" w:color="auto" w:sz="8" w:space="0"/>
                    <w:bottom w:val="single" w:color="auto" w:sz="8" w:space="0"/>
                    <w:right w:val="single" w:color="auto" w:sz="8" w:space="0"/>
                  </w:tcBorders>
                  <w:vAlign w:val="center"/>
                </w:tcPr>
                <w:p>
                  <w:pPr>
                    <w:snapToGrid w:val="0"/>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5924" w:type="dxa"/>
                  <w:gridSpan w:val="4"/>
                  <w:tcBorders>
                    <w:top w:val="single" w:color="auto" w:sz="8" w:space="0"/>
                    <w:left w:val="single" w:color="auto" w:sz="8" w:space="0"/>
                    <w:bottom w:val="single" w:color="auto" w:sz="8" w:space="0"/>
                    <w:right w:val="single" w:color="auto" w:sz="8" w:space="0"/>
                  </w:tcBorders>
                  <w:vAlign w:val="center"/>
                </w:tcPr>
                <w:p>
                  <w:pPr>
                    <w:snapToGrid w:val="0"/>
                    <w:jc w:val="center"/>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rPr>
                    <w:t>总</w:t>
                  </w:r>
                  <w:r>
                    <w:rPr>
                      <w:rFonts w:hint="eastAsia" w:ascii="仿宋_GB2312" w:hAnsi="仿宋_GB2312" w:eastAsia="仿宋_GB2312" w:cs="仿宋_GB2312"/>
                      <w:color w:val="000000"/>
                      <w:sz w:val="24"/>
                      <w:szCs w:val="24"/>
                      <w:lang w:val="en-US"/>
                    </w:rPr>
                    <w:t>学分</w:t>
                  </w:r>
                </w:p>
              </w:tc>
              <w:tc>
                <w:tcPr>
                  <w:tcW w:w="2357"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snapToGrid w:val="0"/>
                    <w:jc w:val="center"/>
                    <w:rPr>
                      <w:rFonts w:ascii="仿宋_GB2312" w:hAnsi="仿宋_GB2312" w:eastAsia="仿宋_GB2312" w:cs="仿宋_GB2312"/>
                      <w:sz w:val="24"/>
                      <w:szCs w:val="24"/>
                    </w:rPr>
                  </w:pPr>
                  <w:r>
                    <w:rPr>
                      <w:rFonts w:ascii="仿宋_GB2312" w:hAnsi="仿宋_GB2312" w:eastAsia="仿宋_GB2312" w:cs="仿宋_GB2312"/>
                      <w:color w:val="000000"/>
                      <w:sz w:val="24"/>
                      <w:szCs w:val="24"/>
                    </w:rPr>
                    <w:t>70</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小学教育学</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课程是小学教育专业的基础课程，课程系统讲授教育学的相关概念和理论知识，涵盖了教育的发展历史、教育目的、教育功能、课程与教学理论和方法、教育测量与评价、教育研究方法等小学教育工作的总体状况以及各个方面的具体工作，以期学习者掌握小学教育现象、问题的基本技能和思维方式。</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通过本课程的学习，引导学生理解教育学与教育的概念、目的、内容和方法，认识小学教师和小学生的本质，了解小学校的办学、运行、管理等工作，为培养应用型的小学教师奠定从事小学教育工作的理论基础。</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小学生心理学</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课程在儿童发展心理学学科知识的基础上，整合普通心理学和儿童发展心理学的内容，帮助未来的小学教师系统掌握小学儿童心理发展的基本心理现象、小学儿童心理发展的基本理论、基本知识和研究方法，把握小学儿童心理发展的特点及规律，树立科学的儿童观、心理发展观及育人观；培养未来的小学教师运用心理发展的基本原理分析和解决小学教育教学中问题的能力，满足基础教育教学和儿童发展的需要。</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课程要求学生能够了解小学儿童心理发展的实质，掌握小学儿童心理发展的一般特点及规律，理解小学儿童心理发展的基本理论，并能够运用相关原理指导教学实践，从发展心理学的视角分析和解决教育教学过程中的问题。</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小学语文课程与教学</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课程是小学教育专业学科教育课程，内容包括小学语文课程与教材、小学语文教育目标、教学过程、教学原则、教学方法、教学评价和小学语文教师等。关注小学语文教育改革前沿，结合小学语文教育思想理论知识，分析和解决小学语文教学实践过程中的问题。</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通过本课程的学习，学生要了解小学语文教育理论研究的最新动态、掌握小学语文教学的规律，学会运用小学语文教学的原则、方法从事小学语文教学。</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小学数学课程与教学</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本课程主要研究的是小学数学“教什么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怎么教”以及指导学生“怎么学”等问题。主要包括小学数学课程的目标与内容、小学数学教学的设计与实施、方法与手段等内容，强化数学教学基本理论与基本方法的教学，提高学生对数学基本知识的掌握。</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使学生了解小学数学教学的核心概念、思想方法，课程目标和教学内容，了解小学生的学习心理和学习方式，掌握数学教学的组织与实施方法、数学教学四大领域常规教法，并理解应用数学教学设计的一般流程，小学数学评价的功能及方法。</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现代教育技术</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本课程是中小学职前教师提高信息技术教学应用能力的一门课程，主要包括教育信息化的环境特点与教师能力素养要求，信息时代教育面对的学生对象特点及其培养目标，教育信息化环境下的新型教学及其教育技术的应用和学习评价等。</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通过本课程的学习，使学生能够提高信息技术素养，提升学生在学科教学中应用信息技术优化教学、改变学生学习方式的能力，提高利用信息技术进行教学计划、准备、实施和评价的技能。</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小学生品德发展与养成教育</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是小学教育专业课程的重要组成部分，主要内容包括儿童哲学、德育论等学科中的研究成果，吸收和反映了有关品德和道德教育实证研究的最新成果和进展，包括影响小学生品德的形成和发展因素，道德教育活动中常用的方法和技术，并设计小学道德教育活动。</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通过本课程的学习，使学生初步具备和重视小学生品德发展和教育的倾向，形成基本的道德教育理念和辨识、分析与评价道德现象的能力，掌握道德教育活动的基本技能和策略。</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小学班队工作原理与实践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小学生班队工作原理与实践不仅是每个小学班主任肩负的神圣使命，也是小学教育目标得以实现的重要保障。本课程主要包括了解小学生的身心发展特点，小学班级的组织与建设，小学班级管理与活动，小学班级教育力量的协调、小学生少先队工作以及班级突发事件的处理等。在内容上，具有一定的实践性和可操作性。</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在简要介绍基本理论的基础上，注重小学班主任工作实务，如突发事件的处理、小学生心理健康教育、班级文化建设等。同时通过大量案例和经验介绍，引导学生学会理论分析案例，关注学生学会自主学习以及教师组织课堂教学的高效、实际。</w:t>
            </w:r>
          </w:p>
          <w:p>
            <w:pPr>
              <w:snapToGrid w:val="0"/>
              <w:spacing w:line="360" w:lineRule="auto"/>
              <w:ind w:firstLine="560" w:firstLineChars="200"/>
              <w:jc w:val="left"/>
              <w:outlineLvl w:val="0"/>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家庭教育学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家庭教育学是研究家庭教育现象，揭示家庭教育规律的一门科学。它本着理论性、实践性、科学性高度统一的精神，揭示家庭教育的基本规律，对家庭教育的内容、原则、方法及家长素质等进行了全面的阐述，对指导和协助家庭教育具有方法论方面的指导意义。</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使学生熟悉家庭教育的基本问题，了解家庭教育的特点、功能和历史发展，掌握家庭教育的内容、原则和方法，树立正确的家庭教育理念；掌握亲子沟通、家校沟通的有效方式，训练学生指导家长的育人能力和指导家庭教育的实践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教育政策法规</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以教育学、法学理论等知识为基础，综合研究教育政策、教育法规及其体系结构，明晰教育法律责任和教育法律救济，教育法律关系中的学校、教师和学生等教育主体的法律地位、权利和义务，以及开展依法治校、依法执教的法治教育内容，熟悉我国教育基本法、涉及未成年人保护的相关法律。</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使小学教育专业（专科）自学者比较全面、系统地掌握有关教育法基本原理、基础知识、基本概念，增强考生的教育法律意识和观念，能够树立正确的教育观、法律观，运用正确的法律途径解决教育活动中出现的法律问题，依法保护自己的合法权益，也使学生的合法权益得到维护和尊重。</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教师语言艺术</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本课程是研究教师语言运用规律的一门应用语言学科，包括教学语言和教育语言、教师口语表达规律、基本技巧和方法，掌握朗读的基本要素、态势语的运用、教师形象气质设计以及情感表达技巧等。</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本课程的学习学生能够热爱祖国语言，认真学习，积极贯彻国家语言文字工作方针，加强语言规范意识；能用标准的普通话进行口语交际，具有较好的语言自信和良好的语言表达能力；初步掌握运用教师职业语言进行教育、教学的基本技能，恰当运用相关辅助手段提高教师语言表达技术，提高教师职业素养，以利于提高全民族的语言素质。</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11.</w:t>
            </w:r>
            <w:r>
              <w:rPr>
                <w:rFonts w:hint="eastAsia" w:ascii="仿宋_GB2312" w:hAnsi="仿宋_GB2312" w:eastAsia="仿宋_GB2312" w:cs="仿宋_GB2312"/>
                <w:sz w:val="28"/>
                <w:szCs w:val="28"/>
              </w:rPr>
              <w:t>小学生卫生学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是研究小学生生长发育规律，健康与教育之间关系的一门育人科学。主要内容包括：儿童青少年的解剖生理特点，生长发育规律；小学生心理健康影响因素及常见心理行为问题；学校教育、学校膳食、学校环境与小学生卫生的关系；营养学基础知识及学校膳食要求；学校卫生中常见病、传染病及其预防和常见意外伤害与急救。</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该课程的学习学生能够了解小学生解剖生理特点和心理特点，了解小学生生长发育规律，以及影响身心健康的因素；了解营养学基础知识和学校膳食要求；了解小学生常见疾病和传染病，能够做好疾病预防和传染病管理。能够指导学生合理安排学习与生活作息，开展适当运动，加强营养，增强其身体素质，实现心身健康发展。</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12.</w:t>
            </w:r>
            <w:r>
              <w:rPr>
                <w:rFonts w:hint="eastAsia" w:ascii="仿宋_GB2312" w:hAnsi="仿宋_GB2312" w:eastAsia="仿宋_GB2312" w:cs="仿宋_GB2312"/>
                <w:sz w:val="28"/>
                <w:szCs w:val="28"/>
              </w:rPr>
              <w:t>小学艺术教育</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包括在新课程改革总目标的指引下，面向全体学生，夯实艺术教学常规，丰富学生艺术生活，充分认识到艺术教育在素质教育和培养现代人的功能，全面认识小学艺术教育的性质、地位、作用和任务，提高艺术教育的研究并保证教学质量的提高。</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通过该课程的学习学生能够以音乐、美术等课堂教学紧跟素质教育的步伐，改革艺术教育，面向全体学生；能够</w:t>
            </w:r>
            <w:r>
              <w:rPr>
                <w:rFonts w:hint="eastAsia" w:ascii="仿宋_GB2312" w:hAnsi="仿宋_GB2312" w:eastAsia="仿宋_GB2312" w:cs="仿宋_GB2312"/>
                <w:sz w:val="28"/>
                <w:szCs w:val="28"/>
                <w:lang w:eastAsia="zh-CN"/>
              </w:rPr>
              <w:t>通过相关</w:t>
            </w:r>
            <w:r>
              <w:rPr>
                <w:rFonts w:hint="eastAsia" w:ascii="仿宋_GB2312" w:hAnsi="仿宋_GB2312" w:eastAsia="仿宋_GB2312" w:cs="仿宋_GB2312"/>
                <w:sz w:val="28"/>
                <w:szCs w:val="28"/>
              </w:rPr>
              <w:t>的教学手段、实物教具、音画结合游戏等辅助方式提高学生艺术兴趣，强化师生双基训练，优化训练形式；能够具有初步感受美、欣赏美、表现美的能力。</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lang w:val="en-US"/>
              </w:rPr>
              <w:t>13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lang w:val="en-US"/>
              </w:rPr>
              <w:t>14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widowControl/>
              <w:adjustRightInd w:val="0"/>
              <w:snapToGrid w:val="0"/>
              <w:spacing w:line="360" w:lineRule="auto"/>
              <w:ind w:firstLine="562" w:firstLineChars="200"/>
              <w:jc w:val="left"/>
              <w:rPr>
                <w:rFonts w:ascii="仿宋_GB2312" w:hAnsi="仿宋_GB2312" w:eastAsia="仿宋_GB2312" w:cs="仿宋_GB2312"/>
                <w:b/>
                <w:sz w:val="28"/>
                <w:szCs w:val="28"/>
                <w:lang w:val="en-US"/>
              </w:rPr>
            </w:pPr>
            <w:r>
              <w:rPr>
                <w:rFonts w:hint="eastAsia" w:ascii="仿宋_GB2312" w:hAnsi="仿宋_GB2312" w:eastAsia="仿宋_GB2312" w:cs="仿宋_GB2312"/>
                <w:b/>
                <w:sz w:val="28"/>
                <w:szCs w:val="28"/>
                <w:lang w:val="en-US"/>
              </w:rPr>
              <w:t>六、实践性环节及要求</w:t>
            </w:r>
          </w:p>
          <w:p>
            <w:pPr>
              <w:snapToGrid w:val="0"/>
              <w:spacing w:line="360" w:lineRule="auto"/>
              <w:ind w:firstLine="560" w:firstLineChars="200"/>
              <w:jc w:val="left"/>
              <w:rPr>
                <w:rFonts w:ascii="仿宋_GB2312" w:hAnsi="仿宋_GB2312" w:eastAsia="仿宋_GB2312" w:cs="仿宋_GB2312"/>
                <w:b/>
                <w:bCs/>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含实践的课程及实践所占学分：小学语文课程与教学（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学分）、小学数学课程与教学（</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学分）、现代教育技术（</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学分）。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在职教师或前置学历为师范教育类专业的考生需完成小学研究课程的设计与讲授。</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非在职教师且前置学历为非师范教育类专业的考生应完成不少于</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周的教育实习，并撰写实习报告。</w:t>
            </w:r>
          </w:p>
          <w:p>
            <w:pPr>
              <w:widowControl/>
              <w:adjustRightInd w:val="0"/>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七、</w:t>
            </w:r>
            <w:r>
              <w:rPr>
                <w:rFonts w:hint="eastAsia" w:ascii="仿宋_GB2312" w:hAnsi="仿宋_GB2312" w:eastAsia="仿宋_GB2312" w:cs="仿宋_GB2312"/>
                <w:b/>
                <w:sz w:val="28"/>
                <w:szCs w:val="28"/>
              </w:rPr>
              <w:t>其他说明</w:t>
            </w:r>
          </w:p>
          <w:p>
            <w:pPr>
              <w:widowControl/>
              <w:adjustRightInd w:val="0"/>
              <w:snapToGrid w:val="0"/>
              <w:spacing w:line="360" w:lineRule="auto"/>
              <w:ind w:firstLine="562"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28"/>
                <w:szCs w:val="28"/>
              </w:rPr>
              <w:t>接续本科专业举例：</w:t>
            </w:r>
            <w:r>
              <w:rPr>
                <w:rFonts w:hint="eastAsia" w:ascii="仿宋_GB2312" w:hAnsi="仿宋_GB2312" w:eastAsia="仿宋_GB2312" w:cs="仿宋_GB2312"/>
                <w:sz w:val="28"/>
                <w:szCs w:val="28"/>
              </w:rPr>
              <w:t>小学教育、教育学</w:t>
            </w:r>
            <w:r>
              <w:rPr>
                <w:rFonts w:hint="eastAsia" w:ascii="仿宋_GB2312" w:hAnsi="仿宋_GB2312" w:eastAsia="仿宋_GB2312" w:cs="仿宋_GB2312"/>
                <w:sz w:val="28"/>
                <w:szCs w:val="28"/>
                <w:lang w:eastAsia="zh-CN"/>
              </w:rPr>
              <w:t>。</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小学教育（专科）专业课程设置与学分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570103K</w:t>
      </w:r>
    </w:p>
    <w:tbl>
      <w:tblPr>
        <w:tblStyle w:val="5"/>
        <w:tblW w:w="503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099"/>
        <w:gridCol w:w="4802"/>
        <w:gridCol w:w="950"/>
        <w:gridCol w:w="1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00413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现代教育技术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CellMar>
            <w:top w:w="0" w:type="dxa"/>
            <w:left w:w="108" w:type="dxa"/>
            <w:bottom w:w="0" w:type="dxa"/>
            <w:right w:w="108" w:type="dxa"/>
          </w:tblCellMar>
        </w:tblPrEx>
        <w:trPr>
          <w:trHeight w:val="509" w:hRule="atLeast"/>
          <w:jc w:val="center"/>
        </w:trPr>
        <w:tc>
          <w:tcPr>
            <w:tcW w:w="446"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00414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现代教育技术（实践）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13124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14447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小学生心理学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小学数学课程与教学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小学数学课程与教学（实践）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14460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小学语文课程与教学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14461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小学语文课程与教学（实践）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w:t>
            </w:r>
            <w:r>
              <w:rPr>
                <w:rFonts w:hint="eastAsia" w:cs="宋体"/>
                <w:i w:val="0"/>
                <w:iCs w:val="0"/>
                <w:color w:val="auto"/>
                <w:kern w:val="0"/>
                <w:sz w:val="18"/>
                <w:szCs w:val="18"/>
                <w:u w:val="none"/>
                <w:lang w:val="en-US" w:eastAsia="zh-CN" w:bidi="ar"/>
              </w:rPr>
              <w:t>社会主义理论</w:t>
            </w:r>
            <w:r>
              <w:rPr>
                <w:rFonts w:hint="eastAsia" w:ascii="Times New Roman" w:hAnsi="Times New Roman" w:eastAsia="宋体" w:cs="宋体"/>
                <w:i w:val="0"/>
                <w:iCs w:val="0"/>
                <w:color w:val="auto"/>
                <w:kern w:val="0"/>
                <w:sz w:val="18"/>
                <w:szCs w:val="18"/>
                <w:u w:val="none"/>
                <w:lang w:val="en-US" w:eastAsia="zh-CN" w:bidi="ar"/>
              </w:rPr>
              <w:t>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07686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小学生卫生学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07688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小学班队工作原理与实践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13812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家庭教育学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13856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教师语言艺术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13866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教育政策法规</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6"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小学生品德发展与养成教育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14457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小学艺术教育</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cs="宋体"/>
                <w:color w:val="auto"/>
                <w:kern w:val="0"/>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06784</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中国文学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cs="宋体"/>
                <w:color w:val="auto"/>
                <w:kern w:val="0"/>
                <w:sz w:val="18"/>
                <w:szCs w:val="18"/>
                <w:lang w:val="en-US" w:eastAsia="zh-CN"/>
              </w:rPr>
              <w:t>4</w:t>
            </w:r>
          </w:p>
        </w:tc>
        <w:tc>
          <w:tcPr>
            <w:tcW w:w="1026"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cs="宋体"/>
                <w:color w:val="auto"/>
                <w:kern w:val="0"/>
                <w:sz w:val="18"/>
                <w:szCs w:val="18"/>
                <w:lang w:val="en-US" w:eastAsia="zh-CN"/>
              </w:rPr>
              <w:t>不考英语（专）的加考课程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446"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cs="宋体"/>
                <w:color w:val="auto"/>
                <w:kern w:val="0"/>
                <w:sz w:val="18"/>
                <w:szCs w:val="18"/>
                <w:lang w:val="en-US" w:eastAsia="zh-CN"/>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07085</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初等数学研究</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cs="宋体"/>
                <w:color w:val="auto"/>
                <w:kern w:val="0"/>
                <w:sz w:val="18"/>
                <w:szCs w:val="18"/>
                <w:lang w:val="en-US" w:eastAsia="zh-CN"/>
              </w:rPr>
              <w:t>4</w:t>
            </w:r>
          </w:p>
        </w:tc>
        <w:tc>
          <w:tcPr>
            <w:tcW w:w="1026"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012"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7"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70</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ascii="Times New Roman" w:hAnsi="Times New Roman"/>
          <w:color w:val="auto"/>
        </w:rPr>
      </w:pPr>
      <w:r>
        <w:rPr>
          <w:rFonts w:hint="eastAsia" w:ascii="Times New Roman" w:hAnsi="Times New Roman" w:eastAsia="方正小标宋_GBK" w:cs="方正小标宋_GBK"/>
          <w:b w:val="0"/>
          <w:bCs w:val="0"/>
          <w:color w:val="auto"/>
          <w:kern w:val="0"/>
          <w:sz w:val="36"/>
          <w:szCs w:val="36"/>
          <w:lang w:val="en-US" w:eastAsia="zh-CN"/>
        </w:rPr>
        <w:t>小学教育（专科）专业考试计划对应衔接表</w:t>
      </w:r>
    </w:p>
    <w:tbl>
      <w:tblPr>
        <w:tblStyle w:val="5"/>
        <w:tblW w:w="49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762"/>
        <w:gridCol w:w="2428"/>
        <w:gridCol w:w="638"/>
        <w:gridCol w:w="677"/>
        <w:gridCol w:w="702"/>
        <w:gridCol w:w="2478"/>
        <w:gridCol w:w="646"/>
        <w:gridCol w:w="692"/>
      </w:tblGrid>
      <w:tr>
        <w:tblPrEx>
          <w:tblCellMar>
            <w:top w:w="0" w:type="dxa"/>
            <w:left w:w="108" w:type="dxa"/>
            <w:bottom w:w="0" w:type="dxa"/>
            <w:right w:w="108" w:type="dxa"/>
          </w:tblCellMar>
        </w:tblPrEx>
        <w:trPr>
          <w:trHeight w:val="397"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小学教育</w:t>
            </w:r>
            <w:r>
              <w:rPr>
                <w:rFonts w:hint="eastAsia" w:ascii="Times New Roman" w:hAnsi="Times New Roman" w:eastAsia="黑体" w:cs="黑体"/>
                <w:color w:val="auto"/>
                <w:kern w:val="0"/>
                <w:sz w:val="18"/>
                <w:szCs w:val="18"/>
                <w:lang w:val="zh-CN" w:eastAsia="zh-CN"/>
              </w:rPr>
              <w:t>（专科），</w:t>
            </w:r>
            <w:r>
              <w:rPr>
                <w:rFonts w:hint="default" w:ascii="Times New Roman" w:hAnsi="Times New Roman" w:eastAsia="黑体" w:cs="Times New Roman"/>
                <w:color w:val="auto"/>
                <w:kern w:val="0"/>
                <w:sz w:val="18"/>
                <w:szCs w:val="18"/>
                <w:lang w:val="en-US" w:eastAsia="zh-CN"/>
              </w:rPr>
              <w:t>Z</w:t>
            </w:r>
            <w:r>
              <w:rPr>
                <w:rFonts w:hint="eastAsia" w:ascii="Times New Roman" w:hAnsi="Times New Roman" w:eastAsia="黑体" w:cs="黑体"/>
                <w:color w:val="auto"/>
                <w:kern w:val="0"/>
                <w:sz w:val="18"/>
                <w:szCs w:val="18"/>
                <w:lang w:val="en-US" w:eastAsia="zh-CN"/>
              </w:rPr>
              <w:t>040103</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小学教育</w:t>
            </w:r>
            <w:r>
              <w:rPr>
                <w:rFonts w:hint="eastAsia" w:ascii="Times New Roman" w:hAnsi="Times New Roman" w:eastAsia="黑体" w:cs="黑体"/>
                <w:color w:val="auto"/>
                <w:kern w:val="0"/>
                <w:sz w:val="18"/>
                <w:szCs w:val="18"/>
                <w:lang w:val="zh-CN" w:eastAsia="zh-CN"/>
              </w:rPr>
              <w:t>（专科），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570103</w:t>
            </w:r>
            <w:r>
              <w:rPr>
                <w:rFonts w:hint="default" w:ascii="Times New Roman" w:hAnsi="Times New Roman" w:eastAsia="黑体" w:cs="Times New Roman"/>
                <w:color w:val="auto"/>
                <w:kern w:val="0"/>
                <w:sz w:val="18"/>
                <w:szCs w:val="18"/>
                <w:lang w:val="en-US" w:eastAsia="zh-CN"/>
              </w:rPr>
              <w:t>K</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00018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计算机应用基础</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13812</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家庭教育学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00406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小学教育科学研究</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14447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00405</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教育原理</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14447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00407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小学教育心理学</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5</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小学生心理学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5"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00410</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小学语文教学论</w:t>
            </w:r>
          </w:p>
        </w:tc>
        <w:tc>
          <w:tcPr>
            <w:tcW w:w="32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14460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小学语文课程与教学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2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14461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小学语文课程与教学（实践）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04729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大学语文</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教师语言艺术</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00012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英语（一）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7</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13124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00409</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美育基础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13124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10</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00408</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小学科学教育</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10</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小学艺术教育</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11</w:t>
            </w:r>
          </w:p>
        </w:tc>
        <w:tc>
          <w:tcPr>
            <w:tcW w:w="39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00411</w:t>
            </w:r>
          </w:p>
        </w:tc>
        <w:tc>
          <w:tcPr>
            <w:tcW w:w="125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小学数学教学论</w:t>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11</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14455</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小学数学课程与教学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125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小学数学课程与教学（实践）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12</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00412</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小学班主任</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12</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07688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小学班队工作原理与实践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13</w:t>
            </w:r>
          </w:p>
        </w:tc>
        <w:tc>
          <w:tcPr>
            <w:tcW w:w="39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00413</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现代教育技术</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13</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00413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现代教育技术</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Merge w:val="continue"/>
            <w:tcBorders>
              <w:bottom w:val="single" w:color="auto" w:sz="12" w:space="0"/>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5"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00414</w:t>
            </w:r>
          </w:p>
        </w:tc>
        <w:tc>
          <w:tcPr>
            <w:tcW w:w="125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现代教育技术（实践）</w:t>
            </w:r>
          </w:p>
        </w:tc>
        <w:tc>
          <w:tcPr>
            <w:tcW w:w="32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1"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00414</w:t>
            </w:r>
          </w:p>
        </w:tc>
        <w:tc>
          <w:tcPr>
            <w:tcW w:w="1285"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现代教育技术（实践）</w:t>
            </w:r>
          </w:p>
        </w:tc>
        <w:tc>
          <w:tcPr>
            <w:tcW w:w="334"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8"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14</w:t>
            </w:r>
          </w:p>
        </w:tc>
        <w:tc>
          <w:tcPr>
            <w:tcW w:w="39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00415</w:t>
            </w:r>
          </w:p>
        </w:tc>
        <w:tc>
          <w:tcPr>
            <w:tcW w:w="12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中外文学作品导读</w:t>
            </w:r>
          </w:p>
        </w:tc>
        <w:tc>
          <w:tcPr>
            <w:tcW w:w="32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8</w:t>
            </w:r>
          </w:p>
        </w:tc>
        <w:tc>
          <w:tcPr>
            <w:tcW w:w="35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14</w:t>
            </w:r>
          </w:p>
        </w:tc>
        <w:tc>
          <w:tcPr>
            <w:tcW w:w="36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07686</w:t>
            </w:r>
          </w:p>
        </w:tc>
        <w:tc>
          <w:tcPr>
            <w:tcW w:w="1285"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小学生卫生学</w:t>
            </w:r>
          </w:p>
        </w:tc>
        <w:tc>
          <w:tcPr>
            <w:tcW w:w="33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8"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00416</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汉语基础</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6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13866</w:t>
            </w:r>
          </w:p>
        </w:tc>
        <w:tc>
          <w:tcPr>
            <w:tcW w:w="128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教育政策法规</w:t>
            </w: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atLeast"/>
          <w:jc w:val="center"/>
        </w:trPr>
        <w:tc>
          <w:tcPr>
            <w:tcW w:w="321"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16</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00417</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高等数学基础</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8</w:t>
            </w:r>
          </w:p>
        </w:tc>
        <w:tc>
          <w:tcPr>
            <w:tcW w:w="351"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16</w:t>
            </w:r>
          </w:p>
        </w:tc>
        <w:tc>
          <w:tcPr>
            <w:tcW w:w="36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14451</w:t>
            </w:r>
          </w:p>
        </w:tc>
        <w:tc>
          <w:tcPr>
            <w:tcW w:w="128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小学生品德发展与养成教育</w:t>
            </w:r>
          </w:p>
        </w:tc>
        <w:tc>
          <w:tcPr>
            <w:tcW w:w="33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17</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00418</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数论初步</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4</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19</w:t>
            </w:r>
          </w:p>
        </w:tc>
        <w:tc>
          <w:tcPr>
            <w:tcW w:w="39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00395</w:t>
            </w:r>
          </w:p>
        </w:tc>
        <w:tc>
          <w:tcPr>
            <w:tcW w:w="12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科学、技术、社会</w:t>
            </w:r>
          </w:p>
        </w:tc>
        <w:tc>
          <w:tcPr>
            <w:tcW w:w="32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5"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rPr>
          <w:trHeight w:val="397"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
    <w:p>
      <w:pPr>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br w:type="page"/>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ascii="Times New Roman" w:hAnsi="Times New Roman"/>
          <w:color w:val="auto"/>
        </w:rPr>
      </w:pPr>
      <w:r>
        <w:rPr>
          <w:rFonts w:hint="eastAsia" w:ascii="Times New Roman" w:hAnsi="Times New Roman" w:eastAsia="方正小标宋_GBK" w:cs="方正小标宋_GBK"/>
          <w:b w:val="0"/>
          <w:bCs w:val="0"/>
          <w:color w:val="auto"/>
          <w:kern w:val="0"/>
          <w:sz w:val="36"/>
          <w:szCs w:val="36"/>
          <w:lang w:val="en-US" w:eastAsia="zh-CN"/>
        </w:rPr>
        <w:t>小学教育（专科）专业考试计划对应衔接表</w:t>
      </w:r>
    </w:p>
    <w:tbl>
      <w:tblPr>
        <w:tblStyle w:val="5"/>
        <w:tblW w:w="499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1"/>
        <w:gridCol w:w="751"/>
        <w:gridCol w:w="2416"/>
        <w:gridCol w:w="659"/>
        <w:gridCol w:w="663"/>
        <w:gridCol w:w="692"/>
        <w:gridCol w:w="2464"/>
        <w:gridCol w:w="670"/>
        <w:gridCol w:w="7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9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7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9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小学教育</w:t>
            </w:r>
            <w:r>
              <w:rPr>
                <w:rFonts w:hint="eastAsia" w:ascii="Times New Roman" w:hAnsi="Times New Roman" w:eastAsia="黑体" w:cs="黑体"/>
                <w:color w:val="auto"/>
                <w:kern w:val="0"/>
                <w:sz w:val="18"/>
                <w:szCs w:val="18"/>
                <w:lang w:val="zh-CN" w:eastAsia="zh-CN"/>
              </w:rPr>
              <w:t>（专科），</w:t>
            </w:r>
            <w:r>
              <w:rPr>
                <w:rFonts w:hint="eastAsia" w:eastAsia="黑体" w:cs="黑体"/>
                <w:color w:val="auto"/>
                <w:kern w:val="0"/>
                <w:sz w:val="18"/>
                <w:szCs w:val="18"/>
                <w:lang w:val="en-US" w:eastAsia="zh-CN"/>
              </w:rPr>
              <w:t>A</w:t>
            </w:r>
            <w:r>
              <w:rPr>
                <w:rFonts w:hint="eastAsia" w:ascii="Times New Roman" w:hAnsi="Times New Roman" w:eastAsia="黑体" w:cs="黑体"/>
                <w:color w:val="auto"/>
                <w:kern w:val="0"/>
                <w:sz w:val="18"/>
                <w:szCs w:val="18"/>
                <w:lang w:val="en-US" w:eastAsia="zh-CN"/>
              </w:rPr>
              <w:t>040103</w:t>
            </w:r>
          </w:p>
        </w:tc>
        <w:tc>
          <w:tcPr>
            <w:tcW w:w="233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小学教育</w:t>
            </w:r>
            <w:r>
              <w:rPr>
                <w:rFonts w:hint="eastAsia" w:ascii="Times New Roman" w:hAnsi="Times New Roman" w:eastAsia="黑体" w:cs="黑体"/>
                <w:color w:val="auto"/>
                <w:kern w:val="0"/>
                <w:sz w:val="18"/>
                <w:szCs w:val="18"/>
                <w:lang w:val="zh-CN" w:eastAsia="zh-CN"/>
              </w:rPr>
              <w:t>（专科），</w:t>
            </w:r>
            <w:r>
              <w:rPr>
                <w:rFonts w:hint="eastAsia" w:eastAsia="黑体" w:cs="黑体"/>
                <w:color w:val="auto"/>
                <w:kern w:val="0"/>
                <w:sz w:val="18"/>
                <w:szCs w:val="18"/>
                <w:lang w:val="en-US" w:eastAsia="zh-CN"/>
              </w:rPr>
              <w:t>H</w:t>
            </w:r>
            <w:r>
              <w:rPr>
                <w:rFonts w:hint="eastAsia" w:ascii="Times New Roman" w:hAnsi="Times New Roman" w:eastAsia="黑体" w:cs="黑体"/>
                <w:color w:val="auto"/>
                <w:kern w:val="0"/>
                <w:sz w:val="18"/>
                <w:szCs w:val="18"/>
                <w:lang w:val="en-US" w:eastAsia="zh-CN"/>
              </w:rPr>
              <w:t>570103</w:t>
            </w:r>
            <w:r>
              <w:rPr>
                <w:rFonts w:hint="default" w:ascii="Times New Roman" w:hAnsi="Times New Roman" w:eastAsia="黑体" w:cs="Times New Roman"/>
                <w:color w:val="auto"/>
                <w:kern w:val="0"/>
                <w:sz w:val="18"/>
                <w:szCs w:val="18"/>
                <w:lang w:val="en-US" w:eastAsia="zh-CN"/>
              </w:rPr>
              <w:t>K</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7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7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03706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7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12656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00018</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计算机应用基础</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4</w:t>
            </w:r>
          </w:p>
        </w:tc>
        <w:tc>
          <w:tcPr>
            <w:tcW w:w="344"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13812</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家庭教育学</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00406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小学教育科学研究</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4</w:t>
            </w:r>
          </w:p>
        </w:tc>
        <w:tc>
          <w:tcPr>
            <w:tcW w:w="344"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14447</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小学教育学</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00405</w:t>
            </w:r>
          </w:p>
        </w:tc>
        <w:tc>
          <w:tcPr>
            <w:tcW w:w="125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教育原理</w:t>
            </w:r>
          </w:p>
        </w:tc>
        <w:tc>
          <w:tcPr>
            <w:tcW w:w="34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6</w:t>
            </w:r>
          </w:p>
        </w:tc>
        <w:tc>
          <w:tcPr>
            <w:tcW w:w="344"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00413</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现代教育技术</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5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4"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00414</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现代教育技术（实践）</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00407</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小学教育心理学</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5</w:t>
            </w:r>
          </w:p>
        </w:tc>
        <w:tc>
          <w:tcPr>
            <w:tcW w:w="344"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14453</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小学生心理学</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0"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00410</w:t>
            </w:r>
          </w:p>
        </w:tc>
        <w:tc>
          <w:tcPr>
            <w:tcW w:w="1254"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小学语文教学论</w:t>
            </w:r>
          </w:p>
        </w:tc>
        <w:tc>
          <w:tcPr>
            <w:tcW w:w="341"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5</w:t>
            </w:r>
          </w:p>
        </w:tc>
        <w:tc>
          <w:tcPr>
            <w:tcW w:w="344"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14460</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小学语文课程与教学</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0"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54"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14461</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小学语文课程与教学（实践）</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04729</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大学语文</w:t>
            </w:r>
          </w:p>
        </w:tc>
        <w:tc>
          <w:tcPr>
            <w:tcW w:w="34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4</w:t>
            </w:r>
          </w:p>
        </w:tc>
        <w:tc>
          <w:tcPr>
            <w:tcW w:w="344"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13856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教师语言艺术</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00012</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英语（一）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7</w:t>
            </w:r>
          </w:p>
        </w:tc>
        <w:tc>
          <w:tcPr>
            <w:tcW w:w="344"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13124</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00409</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美育基础</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44"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13124</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10</w:t>
            </w:r>
          </w:p>
        </w:tc>
        <w:tc>
          <w:tcPr>
            <w:tcW w:w="3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00408</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小学科学教育</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44"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10</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14457</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小学艺术教育</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11</w:t>
            </w:r>
          </w:p>
        </w:tc>
        <w:tc>
          <w:tcPr>
            <w:tcW w:w="39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00411</w:t>
            </w:r>
          </w:p>
        </w:tc>
        <w:tc>
          <w:tcPr>
            <w:tcW w:w="12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小学数学教学论</w:t>
            </w:r>
          </w:p>
        </w:tc>
        <w:tc>
          <w:tcPr>
            <w:tcW w:w="34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4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11</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14455</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小学数学课程与教学</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12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rPr>
            </w:pPr>
          </w:p>
        </w:tc>
        <w:tc>
          <w:tcPr>
            <w:tcW w:w="34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34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小学数学课程与教学（实践）</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12</w:t>
            </w:r>
          </w:p>
        </w:tc>
        <w:tc>
          <w:tcPr>
            <w:tcW w:w="3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00412</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小学班主任</w:t>
            </w:r>
          </w:p>
        </w:tc>
        <w:tc>
          <w:tcPr>
            <w:tcW w:w="34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44"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12</w:t>
            </w:r>
          </w:p>
        </w:tc>
        <w:tc>
          <w:tcPr>
            <w:tcW w:w="3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07688</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小学班队工作原理与实践</w:t>
            </w:r>
          </w:p>
        </w:tc>
        <w:tc>
          <w:tcPr>
            <w:tcW w:w="34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7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13</w:t>
            </w:r>
          </w:p>
        </w:tc>
        <w:tc>
          <w:tcPr>
            <w:tcW w:w="39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00415</w:t>
            </w:r>
          </w:p>
        </w:tc>
        <w:tc>
          <w:tcPr>
            <w:tcW w:w="125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中外文学作品导读</w:t>
            </w:r>
          </w:p>
        </w:tc>
        <w:tc>
          <w:tcPr>
            <w:tcW w:w="341"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8</w:t>
            </w:r>
          </w:p>
        </w:tc>
        <w:tc>
          <w:tcPr>
            <w:tcW w:w="344"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13</w:t>
            </w:r>
          </w:p>
        </w:tc>
        <w:tc>
          <w:tcPr>
            <w:tcW w:w="35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07686</w:t>
            </w:r>
          </w:p>
        </w:tc>
        <w:tc>
          <w:tcPr>
            <w:tcW w:w="1279"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小学生卫生学</w:t>
            </w:r>
          </w:p>
        </w:tc>
        <w:tc>
          <w:tcPr>
            <w:tcW w:w="345"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70"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14</w:t>
            </w:r>
          </w:p>
        </w:tc>
        <w:tc>
          <w:tcPr>
            <w:tcW w:w="39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00416</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汉语基础</w:t>
            </w:r>
          </w:p>
        </w:tc>
        <w:tc>
          <w:tcPr>
            <w:tcW w:w="3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4</w:t>
            </w:r>
          </w:p>
        </w:tc>
        <w:tc>
          <w:tcPr>
            <w:tcW w:w="34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14</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13866</w:t>
            </w: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教育政策法规</w:t>
            </w:r>
          </w:p>
        </w:tc>
        <w:tc>
          <w:tcPr>
            <w:tcW w:w="34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7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cs="宋体"/>
                <w:color w:val="auto"/>
                <w:sz w:val="18"/>
                <w:szCs w:val="18"/>
                <w:lang w:val="en-US" w:eastAsia="zh-CN"/>
              </w:rPr>
              <w:t>15</w:t>
            </w:r>
          </w:p>
        </w:tc>
        <w:tc>
          <w:tcPr>
            <w:tcW w:w="39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00417</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高等数学基础</w:t>
            </w:r>
          </w:p>
        </w:tc>
        <w:tc>
          <w:tcPr>
            <w:tcW w:w="3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8</w:t>
            </w:r>
          </w:p>
        </w:tc>
        <w:tc>
          <w:tcPr>
            <w:tcW w:w="344" w:type="pct"/>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15</w:t>
            </w: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14451</w:t>
            </w: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小学生品德发展与养成教育</w:t>
            </w:r>
          </w:p>
        </w:tc>
        <w:tc>
          <w:tcPr>
            <w:tcW w:w="34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7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16</w:t>
            </w:r>
          </w:p>
        </w:tc>
        <w:tc>
          <w:tcPr>
            <w:tcW w:w="39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00418</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数论初步</w:t>
            </w:r>
          </w:p>
        </w:tc>
        <w:tc>
          <w:tcPr>
            <w:tcW w:w="3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rPr>
            </w:pPr>
            <w:r>
              <w:rPr>
                <w:rFonts w:hint="eastAsia" w:ascii="Times New Roman" w:hAnsi="Times New Roman" w:eastAsia="宋体" w:cs="宋体"/>
                <w:kern w:val="0"/>
                <w:sz w:val="18"/>
                <w:szCs w:val="18"/>
              </w:rPr>
              <w:t>4</w:t>
            </w:r>
          </w:p>
        </w:tc>
        <w:tc>
          <w:tcPr>
            <w:tcW w:w="34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7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12"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宋体"/>
                <w:color w:val="auto"/>
                <w:kern w:val="2"/>
                <w:sz w:val="18"/>
                <w:szCs w:val="18"/>
                <w:lang w:val="en-US" w:eastAsia="zh-CN" w:bidi="ar-SA"/>
              </w:rPr>
              <w:t>17</w:t>
            </w:r>
          </w:p>
        </w:tc>
        <w:tc>
          <w:tcPr>
            <w:tcW w:w="39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00395</w:t>
            </w:r>
          </w:p>
        </w:tc>
        <w:tc>
          <w:tcPr>
            <w:tcW w:w="125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科学、技术、社会</w:t>
            </w:r>
          </w:p>
        </w:tc>
        <w:tc>
          <w:tcPr>
            <w:tcW w:w="341"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44"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p>
        </w:tc>
        <w:tc>
          <w:tcPr>
            <w:tcW w:w="345"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p>
        </w:tc>
        <w:tc>
          <w:tcPr>
            <w:tcW w:w="37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小学教育（专科）专业教材明细表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6"/>
        <w:gridCol w:w="1215"/>
        <w:gridCol w:w="735"/>
        <w:gridCol w:w="1200"/>
        <w:gridCol w:w="2517"/>
        <w:gridCol w:w="3045"/>
        <w:gridCol w:w="1739"/>
        <w:gridCol w:w="1603"/>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00413</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现代教育技术</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现代教育技术实训教程</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李政峰</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陕西师范大学出版社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00414</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现代教育技术（实践）</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13124</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英语（一）自学教程</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14447</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小学教育学</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小学教育学</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黄济、劳凯声、檀传宝等</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人民教育出版社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14453</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小学生心理学</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小学儿童心理学（第二版）</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陈威</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14455</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小学数学课程与教学</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小学数学课程与教学</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孔企平</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14456</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小学数学课程与教学（实践）</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14460</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小学语文课程与教学</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小学语文课程与教学论</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汪潮</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华东师大</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14461</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小学语文课程与教学（实践）</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w:t>
            </w:r>
            <w:r>
              <w:rPr>
                <w:rFonts w:hint="eastAsia" w:ascii="宋体" w:hAnsi="宋体" w:cs="宋体"/>
                <w:i w:val="0"/>
                <w:iCs w:val="0"/>
                <w:color w:val="000000"/>
                <w:kern w:val="0"/>
                <w:sz w:val="22"/>
                <w:szCs w:val="22"/>
                <w:u w:val="none"/>
                <w:lang w:val="en-US" w:eastAsia="zh-CN" w:bidi="ar"/>
              </w:rPr>
              <w:t>社会主义理论</w:t>
            </w:r>
            <w:r>
              <w:rPr>
                <w:rFonts w:hint="eastAsia" w:ascii="宋体" w:hAnsi="宋体" w:eastAsia="宋体" w:cs="宋体"/>
                <w:i w:val="0"/>
                <w:iCs w:val="0"/>
                <w:color w:val="000000"/>
                <w:kern w:val="0"/>
                <w:sz w:val="22"/>
                <w:szCs w:val="22"/>
                <w:u w:val="none"/>
                <w:lang w:val="en-US" w:eastAsia="zh-CN" w:bidi="ar"/>
              </w:rPr>
              <w:t>体系概论</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07686</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小学生卫生学</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学校卫生学</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曹型远、李林静</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西南师范大学出版社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07688</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小学班队工作原理与实践</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小学班主任工作原理与实践</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张艳芬、王颖等</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2016年第一版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13812</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家庭教育学</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家庭教育学</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缪建东</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13856</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教师语言艺术</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教师语言技能</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尹莉芳</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13866</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教育政策法规</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教育政策与法规</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苏艳霞等</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14451</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小学生品德发展与养成教育</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小学生品德发展与道德教育</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刘慧、李敏等</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570103K</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14457</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小学艺术教育</w:t>
            </w:r>
          </w:p>
        </w:tc>
        <w:tc>
          <w:tcPr>
            <w:tcW w:w="10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小学艺术课程与教学</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修海林、李力加</w:t>
            </w:r>
          </w:p>
        </w:tc>
        <w:tc>
          <w:tcPr>
            <w:tcW w:w="5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3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2005年版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4072C8-22C5-4EE8-A516-896EB0734F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36793B-E179-4CDE-8D7A-E9506F8F03D3}"/>
  </w:font>
  <w:font w:name="仿宋_GB2312">
    <w:panose1 w:val="02010609030101010101"/>
    <w:charset w:val="86"/>
    <w:family w:val="modern"/>
    <w:pitch w:val="default"/>
    <w:sig w:usb0="00000001" w:usb1="080E0000" w:usb2="00000000" w:usb3="00000000" w:csb0="00040000" w:csb1="00000000"/>
    <w:embedRegular r:id="rId3" w:fontKey="{03B0551B-A2D8-417B-84F0-DC79E292979C}"/>
  </w:font>
  <w:font w:name="方正仿宋_GBK">
    <w:panose1 w:val="02000000000000000000"/>
    <w:charset w:val="86"/>
    <w:family w:val="script"/>
    <w:pitch w:val="default"/>
    <w:sig w:usb0="A00002BF" w:usb1="38CF7CFA" w:usb2="00082016" w:usb3="00000000" w:csb0="00040001" w:csb1="00000000"/>
    <w:embedRegular r:id="rId4" w:fontKey="{EFD50F9D-73E3-4417-9B7B-8278A97F66E3}"/>
  </w:font>
  <w:font w:name="方正小标宋_GBK">
    <w:panose1 w:val="02000000000000000000"/>
    <w:charset w:val="86"/>
    <w:family w:val="script"/>
    <w:pitch w:val="default"/>
    <w:sig w:usb0="A00002BF" w:usb1="38CF7CFA" w:usb2="00082016" w:usb3="00000000" w:csb0="00040001" w:csb1="00000000"/>
    <w:embedRegular r:id="rId5" w:fontKey="{639E29DB-1F04-456E-9F02-3F3148CAD8AA}"/>
  </w:font>
  <w:font w:name="方正黑体_GBK">
    <w:panose1 w:val="03000509000000000000"/>
    <w:charset w:val="86"/>
    <w:family w:val="script"/>
    <w:pitch w:val="default"/>
    <w:sig w:usb0="00000001" w:usb1="080E0000" w:usb2="00000000" w:usb3="00000000" w:csb0="00040000" w:csb1="00000000"/>
    <w:embedRegular r:id="rId6" w:fontKey="{197AA978-10AA-4C78-9EC1-D4A429AC0571}"/>
  </w:font>
  <w:font w:name="楷体_GB2312">
    <w:panose1 w:val="02010609030101010101"/>
    <w:charset w:val="86"/>
    <w:family w:val="modern"/>
    <w:pitch w:val="default"/>
    <w:sig w:usb0="00000001" w:usb1="080E0000" w:usb2="00000000" w:usb3="00000000" w:csb0="00040000" w:csb1="00000000"/>
    <w:embedRegular r:id="rId7" w:fontKey="{573AD36D-6100-4766-BDB1-5DD6FBB00B64}"/>
  </w:font>
  <w:font w:name="微软雅黑">
    <w:panose1 w:val="020B0503020204020204"/>
    <w:charset w:val="86"/>
    <w:family w:val="auto"/>
    <w:pitch w:val="default"/>
    <w:sig w:usb0="80000287" w:usb1="2ACF3C50" w:usb2="00000016" w:usb3="00000000" w:csb0="0004001F" w:csb1="00000000"/>
    <w:embedRegular r:id="rId8" w:fontKey="{0FB9EC5A-CA04-44C4-A4D1-72F99496D5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1B831865"/>
    <w:rsid w:val="20627A25"/>
    <w:rsid w:val="35B64A9F"/>
    <w:rsid w:val="37892AB3"/>
    <w:rsid w:val="43CD62F4"/>
    <w:rsid w:val="570525C6"/>
    <w:rsid w:val="68AF6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2023-10-29T03:07:00Z</dcterms:created>
  <dc:creator>Administrator</dc:creator>
  <cp:lastModifiedBy>淡定</cp:lastModifiedBy>
  <dcterms:modified xsi:type="dcterms:W3CDTF">2023-10-29T08:37:26Z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DD85A2637A5D475CA159C2FFD825E4C2_12</vt:lpwstr>
  </property>
</Properties>
</file>