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4988" w:type="pct"/>
          </w:tcPr>
          <w:p>
            <w:pPr>
              <w:snapToGrid w:val="0"/>
              <w:spacing w:line="360" w:lineRule="auto"/>
              <w:ind w:firstLine="560" w:firstLineChars="200"/>
              <w:jc w:val="left"/>
              <w:rPr>
                <w:rFonts w:ascii="仿宋_GB2312" w:hAnsi="仿宋_GB2312" w:eastAsia="仿宋_GB2312" w:cs="仿宋_GB2312"/>
                <w:sz w:val="28"/>
                <w:szCs w:val="28"/>
                <w:lang w:val="en-US"/>
              </w:rPr>
            </w:pPr>
          </w:p>
          <w:p>
            <w:pPr>
              <w:snapToGrid w:val="0"/>
              <w:spacing w:line="360" w:lineRule="auto"/>
              <w:ind w:firstLine="560" w:firstLineChars="200"/>
              <w:jc w:val="left"/>
              <w:rPr>
                <w:rFonts w:ascii="仿宋_GB2312" w:hAnsi="仿宋_GB2312" w:eastAsia="仿宋_GB2312" w:cs="仿宋_GB2312"/>
                <w:sz w:val="28"/>
                <w:szCs w:val="28"/>
                <w:lang w:val="en-US"/>
              </w:rPr>
            </w:pPr>
          </w:p>
          <w:p>
            <w:pPr>
              <w:snapToGrid w:val="0"/>
              <w:spacing w:line="360" w:lineRule="auto"/>
              <w:ind w:firstLine="560" w:firstLineChars="200"/>
              <w:jc w:val="center"/>
              <w:rPr>
                <w:rFonts w:ascii="仿宋_GB2312" w:hAnsi="仿宋_GB2312" w:eastAsia="仿宋_GB2312" w:cs="仿宋_GB2312"/>
                <w:b/>
                <w:bCs/>
                <w:sz w:val="28"/>
                <w:szCs w:val="28"/>
              </w:rPr>
            </w:pPr>
            <w:r>
              <w:rPr>
                <w:rFonts w:ascii="仿宋_GB2312" w:hAnsi="仿宋_GB2312" w:eastAsia="仿宋_GB2312" w:cs="仿宋_GB2312"/>
                <w:sz w:val="28"/>
                <w:szCs w:val="28"/>
                <w:lang w:val="en-US"/>
              </w:rPr>
              <w:br w:type="page"/>
            </w:r>
            <w:r>
              <w:rPr>
                <w:rFonts w:ascii="仿宋_GB2312" w:hAnsi="仿宋_GB2312" w:eastAsia="仿宋_GB2312" w:cs="仿宋_GB2312"/>
                <w:sz w:val="28"/>
                <w:szCs w:val="28"/>
                <w:lang w:val="en-US"/>
              </w:rPr>
              <w:br w:type="page"/>
            </w: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法律事务（专科）专业考试计划</w:t>
            </w:r>
          </w:p>
          <w:p>
            <w:pPr>
              <w:snapToGrid w:val="0"/>
              <w:spacing w:line="360" w:lineRule="auto"/>
              <w:ind w:firstLine="560" w:firstLineChars="200"/>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w:t>
            </w:r>
            <w:r>
              <w:rPr>
                <w:rFonts w:hint="eastAsia" w:ascii="方正仿宋_GBK" w:hAnsi="方正仿宋_GBK" w:eastAsia="黑体" w:cs="方正仿宋_GBK"/>
                <w:kern w:val="0"/>
                <w:sz w:val="36"/>
                <w:szCs w:val="22"/>
                <w:lang w:val="zh-CN"/>
              </w:rPr>
              <w:t>大学</w:t>
            </w:r>
          </w:p>
          <w:p>
            <w:pPr>
              <w:snapToGrid w:val="0"/>
              <w:spacing w:line="360" w:lineRule="auto"/>
              <w:ind w:firstLine="560" w:firstLineChars="200"/>
              <w:jc w:val="center"/>
              <w:rPr>
                <w:rFonts w:ascii="仿宋_GB2312" w:hAnsi="仿宋_GB2312" w:eastAsia="仿宋_GB2312" w:cs="仿宋_GB2312"/>
                <w:sz w:val="28"/>
                <w:szCs w:val="28"/>
              </w:rPr>
            </w:pPr>
          </w:p>
          <w:p>
            <w:pPr>
              <w:snapToGrid w:val="0"/>
              <w:spacing w:line="360" w:lineRule="auto"/>
              <w:ind w:firstLine="560" w:firstLineChars="200"/>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pStyle w:val="4"/>
              <w:jc w:val="center"/>
              <w:rPr>
                <w:rFonts w:ascii="仿宋_GB2312" w:hAnsi="仿宋_GB2312" w:eastAsia="仿宋_GB2312" w:cs="仿宋_GB2312"/>
                <w:sz w:val="28"/>
                <w:szCs w:val="28"/>
              </w:rPr>
            </w:pPr>
          </w:p>
          <w:p>
            <w:pPr>
              <w:snapToGrid w:val="0"/>
              <w:spacing w:line="360" w:lineRule="auto"/>
              <w:ind w:firstLine="562" w:firstLineChars="200"/>
              <w:jc w:val="center"/>
              <w:rPr>
                <w:rFonts w:ascii="仿宋_GB2312" w:hAnsi="仿宋_GB2312" w:eastAsia="仿宋_GB2312" w:cs="仿宋_GB2312"/>
                <w:b/>
                <w:bCs/>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snapToGrid w:val="0"/>
              <w:spacing w:line="360" w:lineRule="auto"/>
              <w:ind w:firstLine="562" w:firstLineChars="200"/>
              <w:jc w:val="left"/>
              <w:rPr>
                <w:rFonts w:ascii="仿宋_GB2312" w:hAnsi="仿宋_GB2312" w:eastAsia="仿宋_GB2312" w:cs="仿宋_GB2312"/>
                <w:b/>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4988"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专业基础知识的掌握，以及运用所学知识分析、解决实际问题的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法律事务（专科）为专科层次，在总体上与全日制普通高等学校相同或相近专业专科水平相一致。本专业共</w:t>
            </w:r>
            <w:r>
              <w:rPr>
                <w:rFonts w:ascii="仿宋_GB2312" w:hAnsi="仿宋_GB2312" w:eastAsia="仿宋_GB2312" w:cs="仿宋_GB2312"/>
                <w:bCs/>
                <w:sz w:val="28"/>
                <w:szCs w:val="28"/>
              </w:rPr>
              <w:t>15</w:t>
            </w:r>
            <w:r>
              <w:rPr>
                <w:rFonts w:hint="eastAsia" w:ascii="仿宋_GB2312" w:hAnsi="仿宋_GB2312" w:eastAsia="仿宋_GB2312" w:cs="仿宋_GB2312"/>
                <w:bCs/>
                <w:sz w:val="28"/>
                <w:szCs w:val="28"/>
              </w:rPr>
              <w:t>门课程（不含毕业考核），总学分</w:t>
            </w:r>
            <w:r>
              <w:rPr>
                <w:rFonts w:ascii="仿宋_GB2312" w:hAnsi="仿宋_GB2312" w:eastAsia="仿宋_GB2312" w:cs="仿宋_GB2312"/>
                <w:bCs/>
                <w:sz w:val="28"/>
                <w:szCs w:val="28"/>
              </w:rPr>
              <w:t>70</w:t>
            </w:r>
            <w:r>
              <w:rPr>
                <w:rFonts w:hint="eastAsia" w:ascii="仿宋_GB2312" w:hAnsi="仿宋_GB2312" w:eastAsia="仿宋_GB2312" w:cs="仿宋_GB2312"/>
                <w:bCs/>
                <w:sz w:val="28"/>
                <w:szCs w:val="28"/>
              </w:rPr>
              <w:t>分。课程按百分制计分，</w:t>
            </w:r>
            <w:r>
              <w:rPr>
                <w:rFonts w:ascii="仿宋_GB2312" w:hAnsi="仿宋_GB2312" w:eastAsia="仿宋_GB2312" w:cs="仿宋_GB2312"/>
                <w:bCs/>
                <w:sz w:val="28"/>
                <w:szCs w:val="28"/>
              </w:rPr>
              <w:t>60</w:t>
            </w:r>
            <w:r>
              <w:rPr>
                <w:rFonts w:hint="eastAsia" w:ascii="仿宋_GB2312" w:hAnsi="仿宋_GB2312" w:eastAsia="仿宋_GB2312" w:cs="仿宋_GB2312"/>
                <w:bCs/>
                <w:sz w:val="28"/>
                <w:szCs w:val="28"/>
              </w:rPr>
              <w:t>分为合格，每门课程考试成绩合格者，可获得本课程的相应学分。凡按照本专业考试计划规定，取得所有考试课程及实践环节考核合格，思想品德经鉴定合格者，经本人申请，由四川省高等教育自学考试委员会颁发主考学校副署的专科毕业证书，国家承认学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培养目标：本专业培养理想信念坚定，德、智、体、美、劳全面发展，具有一定的科学文化水平，良好的人文素养、职业道德和创新意识，精益求精的工匠精神，较强的职业能力和可持续发展的能力，具有良好的法律意识和法律职业素养，掌握基本法律理论知识和法律辅助专业知识，具备分析和解决基层常见法律事务问题的能力，能够从事基层法律服务、基层法务管理等工作的高素质技术技能人才。</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培养要求：本专业要求初步掌握法学基本理论和基本知识，掌握以法律思维与手段处理法律问题的基本能力，具备从事基层法律事务的实践技能。主要包括：</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初步掌握法理、宪法、民法、刑法、诉讼法等法学学科的基本理论、基本知识；</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具备对于常见法律问题的分析与解答能力；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具备从事基层法律工作必要的沟通及组织协调能力；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具备企业法务、法律援助以及常用法律文书规范写作的基本能力；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掌握有关民事或刑事案件处理的基本政策和流程；</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具备法制宣传、法律咨询等各种社会活动的团队协作能力。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8" w:hRule="atLeast"/>
          <w:jc w:val="center"/>
        </w:trPr>
        <w:tc>
          <w:tcPr>
            <w:tcW w:w="4988" w:type="pct"/>
          </w:tcPr>
          <w:p>
            <w:pPr>
              <w:spacing w:before="240"/>
              <w:ind w:firstLine="562" w:firstLineChars="200"/>
              <w:jc w:val="both"/>
              <w:rPr>
                <w:rFonts w:ascii="仿宋" w:hAnsi="仿宋" w:eastAsia="仿宋" w:cs="仿宋"/>
                <w:b/>
                <w:bCs/>
                <w:sz w:val="28"/>
                <w:szCs w:val="28"/>
              </w:rPr>
            </w:pPr>
            <w:r>
              <w:rPr>
                <w:rFonts w:hint="eastAsia" w:ascii="仿宋" w:hAnsi="仿宋" w:eastAsia="仿宋" w:cs="仿宋"/>
                <w:b/>
                <w:bCs/>
                <w:sz w:val="28"/>
                <w:szCs w:val="28"/>
              </w:rPr>
              <w:t>四、课程设置与学分</w:t>
            </w:r>
          </w:p>
          <w:p>
            <w:pPr>
              <w:adjustRightInd w:val="0"/>
              <w:snapToGrid w:val="0"/>
              <w:spacing w:line="400" w:lineRule="exact"/>
              <w:ind w:firstLine="562" w:firstLineChars="200"/>
              <w:jc w:val="both"/>
              <w:rPr>
                <w:rFonts w:ascii="仿宋" w:hAnsi="仿宋" w:eastAsia="仿宋" w:cs="仿宋"/>
                <w:b/>
                <w:bCs/>
                <w:sz w:val="28"/>
                <w:szCs w:val="28"/>
              </w:rPr>
            </w:pPr>
            <w:r>
              <w:rPr>
                <w:rFonts w:hint="eastAsia" w:ascii="仿宋" w:hAnsi="仿宋" w:eastAsia="仿宋" w:cs="仿宋"/>
                <w:b/>
                <w:bCs/>
                <w:sz w:val="28"/>
                <w:szCs w:val="28"/>
              </w:rPr>
              <w:t>专业代码：</w:t>
            </w:r>
            <w:r>
              <w:rPr>
                <w:rFonts w:ascii="仿宋" w:hAnsi="仿宋" w:eastAsia="仿宋" w:cs="仿宋"/>
                <w:b/>
                <w:bCs/>
                <w:sz w:val="28"/>
                <w:szCs w:val="28"/>
              </w:rPr>
              <w:t>680503</w:t>
            </w:r>
          </w:p>
          <w:tbl>
            <w:tblPr>
              <w:tblStyle w:val="5"/>
              <w:tblW w:w="499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089"/>
              <w:gridCol w:w="1209"/>
              <w:gridCol w:w="1141"/>
              <w:gridCol w:w="2486"/>
              <w:gridCol w:w="1106"/>
              <w:gridCol w:w="1141"/>
              <w:gridCol w:w="12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5" w:hRule="exact"/>
                <w:jc w:val="center"/>
              </w:trPr>
              <w:tc>
                <w:tcPr>
                  <w:tcW w:w="578"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课程类别</w:t>
                  </w: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课程</w:t>
                  </w:r>
                </w:p>
                <w:p>
                  <w:pPr>
                    <w:rPr>
                      <w:rFonts w:ascii="仿宋" w:hAnsi="仿宋" w:eastAsia="仿宋" w:cs="仿宋"/>
                      <w:sz w:val="24"/>
                      <w:szCs w:val="24"/>
                    </w:rPr>
                  </w:pPr>
                  <w:r>
                    <w:rPr>
                      <w:rFonts w:hint="eastAsia" w:ascii="仿宋" w:hAnsi="仿宋" w:eastAsia="仿宋" w:cs="仿宋"/>
                      <w:sz w:val="24"/>
                      <w:szCs w:val="24"/>
                    </w:rPr>
                    <w:t>代码</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课程名称</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学分</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考试</w:t>
                  </w:r>
                </w:p>
                <w:p>
                  <w:pPr>
                    <w:rPr>
                      <w:rFonts w:ascii="仿宋" w:hAnsi="仿宋" w:eastAsia="仿宋" w:cs="仿宋"/>
                      <w:sz w:val="24"/>
                      <w:szCs w:val="24"/>
                    </w:rPr>
                  </w:pPr>
                  <w:r>
                    <w:rPr>
                      <w:rFonts w:hint="eastAsia" w:ascii="仿宋" w:hAnsi="仿宋" w:eastAsia="仿宋" w:cs="仿宋"/>
                      <w:sz w:val="24"/>
                      <w:szCs w:val="24"/>
                    </w:rPr>
                    <w:t>方式</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578" w:type="pct"/>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公</w:t>
                  </w:r>
                </w:p>
                <w:p>
                  <w:pPr>
                    <w:rPr>
                      <w:rFonts w:ascii="仿宋" w:hAnsi="仿宋" w:eastAsia="仿宋" w:cs="仿宋"/>
                      <w:sz w:val="24"/>
                      <w:szCs w:val="24"/>
                    </w:rPr>
                  </w:pPr>
                  <w:r>
                    <w:rPr>
                      <w:rFonts w:hint="eastAsia" w:ascii="仿宋" w:hAnsi="仿宋" w:eastAsia="仿宋" w:cs="仿宋"/>
                      <w:sz w:val="24"/>
                      <w:szCs w:val="24"/>
                    </w:rPr>
                    <w:t>共</w:t>
                  </w:r>
                </w:p>
                <w:p>
                  <w:pPr>
                    <w:rPr>
                      <w:rFonts w:ascii="仿宋" w:hAnsi="仿宋" w:eastAsia="仿宋" w:cs="仿宋"/>
                      <w:sz w:val="24"/>
                      <w:szCs w:val="24"/>
                    </w:rPr>
                  </w:pPr>
                  <w:r>
                    <w:rPr>
                      <w:rFonts w:hint="eastAsia" w:ascii="仿宋" w:hAnsi="仿宋" w:eastAsia="仿宋" w:cs="仿宋"/>
                      <w:sz w:val="24"/>
                      <w:szCs w:val="24"/>
                    </w:rPr>
                    <w:t>基</w:t>
                  </w:r>
                </w:p>
                <w:p>
                  <w:pPr>
                    <w:rPr>
                      <w:rFonts w:ascii="仿宋" w:hAnsi="仿宋" w:eastAsia="仿宋" w:cs="仿宋"/>
                      <w:sz w:val="24"/>
                      <w:szCs w:val="24"/>
                    </w:rPr>
                  </w:pPr>
                  <w:r>
                    <w:rPr>
                      <w:rFonts w:hint="eastAsia" w:ascii="仿宋" w:hAnsi="仿宋" w:eastAsia="仿宋" w:cs="仿宋"/>
                      <w:sz w:val="24"/>
                      <w:szCs w:val="24"/>
                    </w:rPr>
                    <w:t>础</w:t>
                  </w:r>
                </w:p>
                <w:p>
                  <w:pPr>
                    <w:rPr>
                      <w:rFonts w:ascii="仿宋" w:hAnsi="仿宋" w:eastAsia="仿宋" w:cs="仿宋"/>
                      <w:sz w:val="24"/>
                      <w:szCs w:val="24"/>
                    </w:rPr>
                  </w:pPr>
                  <w:r>
                    <w:rPr>
                      <w:rFonts w:hint="eastAsia" w:ascii="仿宋" w:hAnsi="仿宋" w:eastAsia="仿宋" w:cs="仿宋"/>
                      <w:sz w:val="24"/>
                      <w:szCs w:val="24"/>
                    </w:rPr>
                    <w:t>课</w:t>
                  </w: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1</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03706</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思想道德修养与法律基础</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2</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21"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2</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12656</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毛泽东思想和中国特色社会主义理论体系概论</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4</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专</w:t>
                  </w:r>
                </w:p>
                <w:p>
                  <w:pPr>
                    <w:rPr>
                      <w:rFonts w:ascii="仿宋" w:hAnsi="仿宋" w:eastAsia="仿宋" w:cs="仿宋"/>
                      <w:sz w:val="24"/>
                      <w:szCs w:val="24"/>
                    </w:rPr>
                  </w:pPr>
                  <w:r>
                    <w:rPr>
                      <w:rFonts w:hint="eastAsia" w:ascii="仿宋" w:hAnsi="仿宋" w:eastAsia="仿宋" w:cs="仿宋"/>
                      <w:sz w:val="24"/>
                      <w:szCs w:val="24"/>
                    </w:rPr>
                    <w:t>业</w:t>
                  </w:r>
                </w:p>
                <w:p>
                  <w:pPr>
                    <w:rPr>
                      <w:rFonts w:ascii="仿宋" w:hAnsi="仿宋" w:eastAsia="仿宋" w:cs="仿宋"/>
                      <w:sz w:val="24"/>
                      <w:szCs w:val="24"/>
                    </w:rPr>
                  </w:pPr>
                  <w:r>
                    <w:rPr>
                      <w:rFonts w:hint="eastAsia" w:ascii="仿宋" w:hAnsi="仿宋" w:eastAsia="仿宋" w:cs="仿宋"/>
                      <w:sz w:val="24"/>
                      <w:szCs w:val="24"/>
                    </w:rPr>
                    <w:t>核</w:t>
                  </w:r>
                </w:p>
                <w:p>
                  <w:pPr>
                    <w:rPr>
                      <w:rFonts w:ascii="仿宋" w:hAnsi="仿宋" w:eastAsia="仿宋" w:cs="仿宋"/>
                      <w:sz w:val="24"/>
                      <w:szCs w:val="24"/>
                    </w:rPr>
                  </w:pPr>
                  <w:r>
                    <w:rPr>
                      <w:rFonts w:hint="eastAsia" w:ascii="仿宋" w:hAnsi="仿宋" w:eastAsia="仿宋" w:cs="仿宋"/>
                      <w:sz w:val="24"/>
                      <w:szCs w:val="24"/>
                    </w:rPr>
                    <w:t>心</w:t>
                  </w:r>
                </w:p>
                <w:p>
                  <w:pPr>
                    <w:rPr>
                      <w:rFonts w:ascii="仿宋" w:hAnsi="仿宋" w:eastAsia="仿宋" w:cs="仿宋"/>
                      <w:sz w:val="24"/>
                      <w:szCs w:val="24"/>
                    </w:rPr>
                  </w:pPr>
                  <w:r>
                    <w:rPr>
                      <w:rFonts w:hint="eastAsia" w:ascii="仿宋" w:hAnsi="仿宋" w:eastAsia="仿宋" w:cs="仿宋"/>
                      <w:sz w:val="24"/>
                      <w:szCs w:val="24"/>
                    </w:rPr>
                    <w:t>课</w:t>
                  </w: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3</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05679</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宪法学</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4</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4</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05677</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法理学</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7</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5</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00223</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中国法制史</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5</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6</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00242</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民法学</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7</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7</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00245</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刑法学</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7</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8</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00243</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民事诉讼法学</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5</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9</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00260</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刑事诉讼法学</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4</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10</w:t>
                  </w:r>
                </w:p>
              </w:tc>
              <w:tc>
                <w:tcPr>
                  <w:tcW w:w="606"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13532</w:t>
                  </w:r>
                </w:p>
              </w:tc>
              <w:tc>
                <w:tcPr>
                  <w:tcW w:w="131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法律职业伦理</w:t>
                  </w:r>
                </w:p>
              </w:tc>
              <w:tc>
                <w:tcPr>
                  <w:tcW w:w="587"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3</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578" w:type="pct"/>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lang w:val="en-US"/>
                    </w:rPr>
                  </w:pPr>
                  <w:r>
                    <w:rPr>
                      <w:rFonts w:hint="eastAsia" w:ascii="仿宋" w:hAnsi="仿宋" w:eastAsia="仿宋" w:cs="仿宋"/>
                      <w:sz w:val="24"/>
                      <w:szCs w:val="24"/>
                      <w:lang w:val="en-US"/>
                    </w:rPr>
                    <w:t>专</w:t>
                  </w:r>
                </w:p>
                <w:p>
                  <w:pPr>
                    <w:rPr>
                      <w:rFonts w:ascii="仿宋" w:hAnsi="仿宋" w:eastAsia="仿宋" w:cs="仿宋"/>
                      <w:sz w:val="24"/>
                      <w:szCs w:val="24"/>
                      <w:lang w:val="en-US"/>
                    </w:rPr>
                  </w:pPr>
                  <w:r>
                    <w:rPr>
                      <w:rFonts w:hint="eastAsia" w:ascii="仿宋" w:hAnsi="仿宋" w:eastAsia="仿宋" w:cs="仿宋"/>
                      <w:sz w:val="24"/>
                      <w:szCs w:val="24"/>
                      <w:lang w:val="en-US"/>
                    </w:rPr>
                    <w:t>业</w:t>
                  </w:r>
                </w:p>
                <w:p>
                  <w:pPr>
                    <w:rPr>
                      <w:rFonts w:ascii="仿宋" w:hAnsi="仿宋" w:eastAsia="仿宋" w:cs="仿宋"/>
                      <w:sz w:val="24"/>
                      <w:szCs w:val="24"/>
                      <w:lang w:val="en-US"/>
                    </w:rPr>
                  </w:pPr>
                  <w:r>
                    <w:rPr>
                      <w:rFonts w:hint="eastAsia" w:ascii="仿宋" w:hAnsi="仿宋" w:eastAsia="仿宋" w:cs="仿宋"/>
                      <w:sz w:val="24"/>
                      <w:szCs w:val="24"/>
                      <w:lang w:val="en-US"/>
                    </w:rPr>
                    <w:t>拓</w:t>
                  </w:r>
                </w:p>
                <w:p>
                  <w:pPr>
                    <w:rPr>
                      <w:rFonts w:ascii="仿宋" w:hAnsi="仿宋" w:eastAsia="仿宋" w:cs="仿宋"/>
                      <w:sz w:val="24"/>
                      <w:szCs w:val="24"/>
                      <w:lang w:val="en-US"/>
                    </w:rPr>
                  </w:pPr>
                  <w:r>
                    <w:rPr>
                      <w:rFonts w:hint="eastAsia" w:ascii="仿宋" w:hAnsi="仿宋" w:eastAsia="仿宋" w:cs="仿宋"/>
                      <w:sz w:val="24"/>
                      <w:szCs w:val="24"/>
                      <w:lang w:val="en-US"/>
                    </w:rPr>
                    <w:t>展</w:t>
                  </w:r>
                </w:p>
                <w:p>
                  <w:pPr>
                    <w:rPr>
                      <w:rFonts w:ascii="仿宋" w:hAnsi="仿宋" w:eastAsia="仿宋" w:cs="仿宋"/>
                      <w:sz w:val="24"/>
                      <w:szCs w:val="24"/>
                      <w:lang w:val="en-US"/>
                    </w:rPr>
                  </w:pPr>
                  <w:r>
                    <w:rPr>
                      <w:rFonts w:hint="eastAsia" w:ascii="仿宋" w:hAnsi="仿宋" w:eastAsia="仿宋" w:cs="仿宋"/>
                      <w:sz w:val="24"/>
                      <w:szCs w:val="24"/>
                      <w:lang w:val="en-US"/>
                    </w:rPr>
                    <w:t>课</w:t>
                  </w: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11</w:t>
                  </w:r>
                </w:p>
              </w:tc>
              <w:tc>
                <w:tcPr>
                  <w:tcW w:w="606" w:type="pct"/>
                  <w:tcBorders>
                    <w:top w:val="single" w:color="000000" w:sz="2" w:space="0"/>
                    <w:left w:val="single" w:color="000000" w:sz="2" w:space="0"/>
                    <w:bottom w:val="single" w:color="000000" w:sz="2" w:space="0"/>
                    <w:right w:val="single" w:color="auto" w:sz="4" w:space="0"/>
                  </w:tcBorders>
                  <w:shd w:val="clear" w:color="auto" w:fill="FFFFFF"/>
                  <w:vAlign w:val="center"/>
                </w:tcPr>
                <w:p>
                  <w:pPr>
                    <w:rPr>
                      <w:rFonts w:ascii="仿宋" w:hAnsi="仿宋" w:eastAsia="仿宋" w:cs="仿宋"/>
                      <w:sz w:val="24"/>
                      <w:szCs w:val="24"/>
                      <w:lang w:val="en-US"/>
                    </w:rPr>
                  </w:pPr>
                  <w:r>
                    <w:rPr>
                      <w:rFonts w:ascii="仿宋" w:hAnsi="仿宋" w:eastAsia="仿宋" w:cs="仿宋"/>
                      <w:sz w:val="24"/>
                      <w:szCs w:val="24"/>
                    </w:rPr>
                    <w:t>002</w:t>
                  </w:r>
                  <w:r>
                    <w:rPr>
                      <w:rFonts w:ascii="仿宋" w:hAnsi="仿宋" w:eastAsia="仿宋" w:cs="仿宋"/>
                      <w:sz w:val="24"/>
                      <w:szCs w:val="24"/>
                      <w:lang w:val="en-US"/>
                    </w:rPr>
                    <w:t>14</w:t>
                  </w:r>
                </w:p>
              </w:tc>
              <w:tc>
                <w:tcPr>
                  <w:tcW w:w="1319" w:type="pct"/>
                  <w:tcBorders>
                    <w:top w:val="single" w:color="000000" w:sz="2" w:space="0"/>
                    <w:left w:val="single" w:color="auto" w:sz="4" w:space="0"/>
                    <w:bottom w:val="single" w:color="000000" w:sz="2" w:space="0"/>
                    <w:right w:val="single" w:color="000000" w:sz="2"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法律文书</w:t>
                  </w:r>
                  <w:r>
                    <w:rPr>
                      <w:rFonts w:hint="eastAsia" w:ascii="仿宋" w:hAnsi="仿宋" w:eastAsia="仿宋" w:cs="仿宋"/>
                      <w:sz w:val="24"/>
                      <w:szCs w:val="24"/>
                      <w:lang w:val="en-US"/>
                    </w:rPr>
                    <w:t>与律师实务</w:t>
                  </w:r>
                  <w:r>
                    <w:rPr>
                      <w:rFonts w:hint="eastAsia" w:ascii="仿宋" w:hAnsi="仿宋" w:eastAsia="仿宋" w:cs="仿宋"/>
                      <w:sz w:val="24"/>
                      <w:szCs w:val="24"/>
                    </w:rPr>
                    <w:t>写作</w:t>
                  </w:r>
                </w:p>
              </w:tc>
              <w:tc>
                <w:tcPr>
                  <w:tcW w:w="587"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rPr>
                  </w:pPr>
                  <w:r>
                    <w:rPr>
                      <w:rFonts w:ascii="仿宋" w:hAnsi="仿宋" w:eastAsia="仿宋" w:cs="仿宋"/>
                      <w:sz w:val="24"/>
                      <w:szCs w:val="24"/>
                      <w:lang w:val="en-US"/>
                    </w:rPr>
                    <w:t>4</w:t>
                  </w:r>
                </w:p>
              </w:tc>
              <w:tc>
                <w:tcPr>
                  <w:tcW w:w="606" w:type="pct"/>
                  <w:tcBorders>
                    <w:top w:val="single" w:color="000000" w:sz="2" w:space="0"/>
                    <w:left w:val="single" w:color="000000" w:sz="2" w:space="0"/>
                    <w:bottom w:val="single" w:color="auto" w:sz="4" w:space="0"/>
                    <w:right w:val="single" w:color="000000" w:sz="2" w:space="0"/>
                  </w:tcBorders>
                </w:tcPr>
                <w:p>
                  <w:pPr>
                    <w:spacing w:line="480" w:lineRule="auto"/>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000000" w:sz="2" w:space="0"/>
                    <w:left w:val="single" w:color="000000" w:sz="2" w:space="0"/>
                    <w:bottom w:val="single" w:color="auto" w:sz="4"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12</w:t>
                  </w:r>
                </w:p>
              </w:tc>
              <w:tc>
                <w:tcPr>
                  <w:tcW w:w="606"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lang w:val="en-US"/>
                    </w:rPr>
                  </w:pPr>
                  <w:r>
                    <w:rPr>
                      <w:rFonts w:ascii="仿宋" w:hAnsi="仿宋" w:eastAsia="仿宋" w:cs="仿宋"/>
                      <w:sz w:val="24"/>
                      <w:szCs w:val="24"/>
                      <w:lang w:val="en-US"/>
                    </w:rPr>
                    <w:t>00924</w:t>
                  </w:r>
                </w:p>
              </w:tc>
              <w:tc>
                <w:tcPr>
                  <w:tcW w:w="1319"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lang w:val="en-US"/>
                    </w:rPr>
                  </w:pPr>
                  <w:r>
                    <w:rPr>
                      <w:rFonts w:hint="eastAsia" w:ascii="仿宋" w:hAnsi="仿宋" w:eastAsia="仿宋" w:cs="仿宋"/>
                      <w:sz w:val="24"/>
                      <w:szCs w:val="24"/>
                    </w:rPr>
                    <w:t>婚姻家庭法</w:t>
                  </w:r>
                  <w:r>
                    <w:rPr>
                      <w:rFonts w:hint="eastAsia" w:ascii="仿宋" w:hAnsi="仿宋" w:eastAsia="仿宋" w:cs="仿宋"/>
                      <w:sz w:val="24"/>
                      <w:szCs w:val="24"/>
                      <w:lang w:val="en-US"/>
                    </w:rPr>
                    <w:t>原理与实务</w:t>
                  </w:r>
                </w:p>
              </w:tc>
              <w:tc>
                <w:tcPr>
                  <w:tcW w:w="587"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rPr>
                  </w:pPr>
                  <w:r>
                    <w:rPr>
                      <w:rFonts w:ascii="仿宋" w:hAnsi="仿宋" w:eastAsia="仿宋" w:cs="仿宋"/>
                      <w:sz w:val="24"/>
                      <w:szCs w:val="24"/>
                      <w:lang w:val="en-US"/>
                    </w:rPr>
                    <w:t>4</w:t>
                  </w:r>
                </w:p>
              </w:tc>
              <w:tc>
                <w:tcPr>
                  <w:tcW w:w="606" w:type="pct"/>
                  <w:tcBorders>
                    <w:top w:val="single" w:color="auto" w:sz="4" w:space="0"/>
                    <w:left w:val="single" w:color="000000" w:sz="2" w:space="0"/>
                    <w:bottom w:val="single" w:color="auto" w:sz="4" w:space="0"/>
                    <w:right w:val="single" w:color="000000" w:sz="2" w:space="0"/>
                  </w:tcBorders>
                </w:tcPr>
                <w:p>
                  <w:pPr>
                    <w:spacing w:line="480" w:lineRule="auto"/>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auto" w:sz="4" w:space="0"/>
                    <w:left w:val="single" w:color="000000" w:sz="2" w:space="0"/>
                    <w:bottom w:val="single" w:color="auto" w:sz="4"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13</w:t>
                  </w:r>
                </w:p>
              </w:tc>
              <w:tc>
                <w:tcPr>
                  <w:tcW w:w="606"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lang w:val="en-US"/>
                    </w:rPr>
                  </w:pPr>
                  <w:r>
                    <w:rPr>
                      <w:rFonts w:ascii="仿宋" w:hAnsi="仿宋" w:eastAsia="仿宋" w:cs="仿宋"/>
                      <w:sz w:val="24"/>
                      <w:szCs w:val="24"/>
                      <w:lang w:val="en-US"/>
                    </w:rPr>
                    <w:t>06909</w:t>
                  </w:r>
                </w:p>
              </w:tc>
              <w:tc>
                <w:tcPr>
                  <w:tcW w:w="1319" w:type="pct"/>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textAlignment w:val="center"/>
                    <w:rPr>
                      <w:rFonts w:ascii="仿宋" w:hAnsi="仿宋" w:eastAsia="仿宋" w:cs="仿宋"/>
                      <w:sz w:val="24"/>
                      <w:szCs w:val="24"/>
                      <w:lang w:val="en-US"/>
                    </w:rPr>
                  </w:pPr>
                  <w:r>
                    <w:rPr>
                      <w:rFonts w:hint="eastAsia" w:ascii="仿宋" w:hAnsi="仿宋" w:eastAsia="仿宋" w:cs="仿宋"/>
                      <w:sz w:val="24"/>
                      <w:szCs w:val="24"/>
                      <w:lang w:val="en-US"/>
                    </w:rPr>
                    <w:t>行政诉讼法</w:t>
                  </w:r>
                </w:p>
              </w:tc>
              <w:tc>
                <w:tcPr>
                  <w:tcW w:w="587" w:type="pct"/>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textAlignment w:val="center"/>
                    <w:rPr>
                      <w:rFonts w:ascii="仿宋" w:hAnsi="仿宋" w:eastAsia="仿宋" w:cs="仿宋"/>
                      <w:sz w:val="24"/>
                      <w:szCs w:val="24"/>
                      <w:lang w:val="en-US"/>
                    </w:rPr>
                  </w:pPr>
                  <w:r>
                    <w:rPr>
                      <w:rFonts w:ascii="仿宋" w:hAnsi="仿宋" w:eastAsia="仿宋" w:cs="仿宋"/>
                      <w:sz w:val="24"/>
                      <w:szCs w:val="24"/>
                    </w:rPr>
                    <w:t>5</w:t>
                  </w:r>
                </w:p>
              </w:tc>
              <w:tc>
                <w:tcPr>
                  <w:tcW w:w="606" w:type="pct"/>
                  <w:tcBorders>
                    <w:top w:val="single" w:color="auto" w:sz="4" w:space="0"/>
                    <w:left w:val="single" w:color="000000" w:sz="2" w:space="0"/>
                    <w:bottom w:val="single" w:color="auto" w:sz="4"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auto" w:sz="4" w:space="0"/>
                    <w:left w:val="single" w:color="000000" w:sz="2" w:space="0"/>
                    <w:bottom w:val="single" w:color="auto" w:sz="4"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lang w:val="en-US"/>
                    </w:rPr>
                  </w:pPr>
                  <w:r>
                    <w:rPr>
                      <w:rFonts w:ascii="仿宋" w:hAnsi="仿宋" w:eastAsia="仿宋" w:cs="仿宋"/>
                      <w:sz w:val="24"/>
                      <w:szCs w:val="24"/>
                      <w:lang w:val="en-US"/>
                    </w:rPr>
                    <w:t>14</w:t>
                  </w:r>
                </w:p>
              </w:tc>
              <w:tc>
                <w:tcPr>
                  <w:tcW w:w="606"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lang w:val="en-US"/>
                    </w:rPr>
                  </w:pPr>
                  <w:r>
                    <w:rPr>
                      <w:rFonts w:ascii="仿宋" w:hAnsi="仿宋" w:eastAsia="仿宋" w:cs="仿宋"/>
                      <w:sz w:val="24"/>
                      <w:szCs w:val="24"/>
                      <w:lang w:val="en-US"/>
                    </w:rPr>
                    <w:t>14005</w:t>
                  </w:r>
                </w:p>
              </w:tc>
              <w:tc>
                <w:tcPr>
                  <w:tcW w:w="1319"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lang w:val="en-US"/>
                    </w:rPr>
                  </w:pPr>
                  <w:r>
                    <w:rPr>
                      <w:rFonts w:hint="eastAsia" w:ascii="仿宋" w:hAnsi="仿宋" w:eastAsia="仿宋" w:cs="仿宋"/>
                      <w:sz w:val="24"/>
                      <w:szCs w:val="24"/>
                      <w:lang w:val="en-US"/>
                    </w:rPr>
                    <w:t>律师与公证制度</w:t>
                  </w:r>
                </w:p>
              </w:tc>
              <w:tc>
                <w:tcPr>
                  <w:tcW w:w="587"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lang w:val="en-US"/>
                    </w:rPr>
                  </w:pPr>
                  <w:r>
                    <w:rPr>
                      <w:rFonts w:ascii="仿宋" w:hAnsi="仿宋" w:eastAsia="仿宋" w:cs="仿宋"/>
                      <w:sz w:val="24"/>
                      <w:szCs w:val="24"/>
                      <w:lang w:val="en-US"/>
                    </w:rPr>
                    <w:t>3</w:t>
                  </w:r>
                </w:p>
              </w:tc>
              <w:tc>
                <w:tcPr>
                  <w:tcW w:w="606" w:type="pct"/>
                  <w:tcBorders>
                    <w:top w:val="single" w:color="auto" w:sz="4" w:space="0"/>
                    <w:left w:val="single" w:color="000000" w:sz="2" w:space="0"/>
                    <w:bottom w:val="single" w:color="000000" w:sz="2" w:space="0"/>
                    <w:right w:val="single" w:color="000000" w:sz="2" w:space="0"/>
                  </w:tcBorders>
                </w:tcPr>
                <w:p>
                  <w:pPr>
                    <w:rPr>
                      <w:rFonts w:ascii="仿宋" w:hAnsi="仿宋" w:eastAsia="仿宋" w:cs="仿宋"/>
                      <w:sz w:val="24"/>
                      <w:szCs w:val="24"/>
                      <w:lang w:val="en-US"/>
                    </w:rPr>
                  </w:pPr>
                  <w:r>
                    <w:rPr>
                      <w:rFonts w:hint="eastAsia" w:ascii="仿宋" w:hAnsi="仿宋" w:eastAsia="仿宋" w:cs="仿宋"/>
                      <w:sz w:val="24"/>
                      <w:szCs w:val="24"/>
                      <w:lang w:val="en-US"/>
                    </w:rPr>
                    <w:t>笔试</w:t>
                  </w:r>
                </w:p>
              </w:tc>
              <w:tc>
                <w:tcPr>
                  <w:tcW w:w="659" w:type="pct"/>
                  <w:tcBorders>
                    <w:top w:val="single" w:color="auto" w:sz="4" w:space="0"/>
                    <w:left w:val="single" w:color="000000" w:sz="2" w:space="0"/>
                    <w:bottom w:val="single" w:color="auto" w:sz="4"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578" w:type="pct"/>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15</w:t>
                  </w:r>
                </w:p>
              </w:tc>
              <w:tc>
                <w:tcPr>
                  <w:tcW w:w="606"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rPr>
                  </w:pPr>
                  <w:r>
                    <w:rPr>
                      <w:rFonts w:ascii="仿宋" w:hAnsi="仿宋" w:eastAsia="仿宋" w:cs="仿宋"/>
                      <w:sz w:val="24"/>
                      <w:szCs w:val="24"/>
                    </w:rPr>
                    <w:t>07790</w:t>
                  </w:r>
                </w:p>
              </w:tc>
              <w:tc>
                <w:tcPr>
                  <w:tcW w:w="1319"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经济法学</w:t>
                  </w:r>
                </w:p>
              </w:tc>
              <w:tc>
                <w:tcPr>
                  <w:tcW w:w="587" w:type="pct"/>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仿宋" w:hAnsi="仿宋" w:eastAsia="仿宋" w:cs="仿宋"/>
                      <w:sz w:val="24"/>
                      <w:szCs w:val="24"/>
                    </w:rPr>
                  </w:pPr>
                  <w:r>
                    <w:rPr>
                      <w:rFonts w:ascii="仿宋" w:hAnsi="仿宋" w:eastAsia="仿宋" w:cs="仿宋"/>
                      <w:sz w:val="24"/>
                      <w:szCs w:val="24"/>
                    </w:rPr>
                    <w:t>6</w:t>
                  </w:r>
                </w:p>
              </w:tc>
              <w:tc>
                <w:tcPr>
                  <w:tcW w:w="606" w:type="pct"/>
                  <w:tcBorders>
                    <w:top w:val="single" w:color="000000" w:sz="2" w:space="0"/>
                    <w:left w:val="single" w:color="000000" w:sz="2" w:space="0"/>
                    <w:bottom w:val="single" w:color="000000" w:sz="2" w:space="0"/>
                    <w:right w:val="single" w:color="000000" w:sz="2" w:space="0"/>
                  </w:tcBorders>
                </w:tcPr>
                <w:p>
                  <w:pPr>
                    <w:rPr>
                      <w:rFonts w:ascii="仿宋" w:hAnsi="仿宋" w:eastAsia="仿宋" w:cs="仿宋"/>
                      <w:sz w:val="24"/>
                      <w:szCs w:val="24"/>
                    </w:rPr>
                  </w:pPr>
                  <w:r>
                    <w:rPr>
                      <w:rFonts w:hint="eastAsia" w:ascii="仿宋" w:hAnsi="仿宋" w:eastAsia="仿宋" w:cs="仿宋"/>
                      <w:sz w:val="24"/>
                      <w:szCs w:val="24"/>
                    </w:rPr>
                    <w:t>笔试</w:t>
                  </w:r>
                </w:p>
              </w:tc>
              <w:tc>
                <w:tcPr>
                  <w:tcW w:w="659" w:type="pct"/>
                  <w:tcBorders>
                    <w:top w:val="single" w:color="auto" w:sz="4"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3146" w:type="pct"/>
                  <w:gridSpan w:val="4"/>
                  <w:tcBorders>
                    <w:top w:val="single" w:color="000000" w:sz="2" w:space="0"/>
                    <w:left w:val="single" w:color="000000" w:sz="2" w:space="0"/>
                    <w:bottom w:val="single" w:color="000000" w:sz="2" w:space="0"/>
                    <w:right w:val="single" w:color="000000" w:sz="2"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总学分</w:t>
                  </w:r>
                </w:p>
              </w:tc>
              <w:tc>
                <w:tcPr>
                  <w:tcW w:w="1853" w:type="pct"/>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ascii="仿宋" w:hAnsi="仿宋" w:eastAsia="仿宋" w:cs="仿宋"/>
                      <w:sz w:val="24"/>
                      <w:szCs w:val="24"/>
                    </w:rPr>
                    <w:t>7</w:t>
                  </w:r>
                  <w:r>
                    <w:rPr>
                      <w:rFonts w:ascii="仿宋" w:hAnsi="仿宋" w:eastAsia="仿宋" w:cs="仿宋"/>
                      <w:sz w:val="24"/>
                      <w:szCs w:val="24"/>
                      <w:lang w:val="en-US"/>
                    </w:rPr>
                    <w:t>0</w:t>
                  </w:r>
                </w:p>
              </w:tc>
            </w:tr>
          </w:tbl>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五、主要课程说明</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1</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中国法制史</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中国法制史主要讲授我国自夏、商、西周至建国前法律制度的形成和发展的历史进程，分为中国法律的起源与宗法领主法的盛衰（夏、商、春秋战国时期），中国官僚制国家制定法的诞生与巩固（秦朝），中国官僚制国家制定法的成熟与完备（两汉、三国魏晋南北朝、隋唐、宋元、明朝），半殖民地半封建社会条件下的中国法制（清朝、中华民国）以及新民主主义革命根据地的法制建设五个阶段，内容包括以上各时期重要的立法思想、立法状况、法律制度和重要法律的基本内容，旨在使学生掌握我国法律制度的发展过程和重点内容，批判地吸收和借鉴历代法制中有益的东西，加深对马克思主义法学基础理论的理解。</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2</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法律职业伦理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包括法律职业伦理的基本概念和基本知识；法律职业伦理教育的历史背景、现状和发展前景；司法实践中的法律职业伦理；法律职业伦理对法律从业者的不同要求等。课程系统全面地介绍了法律职业伦理的知识结构和相关内容，阐明了法律职业伦理教育中基本的问题，使得学生了解法律职业伦理教育的重要性。</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法律文书与律师实务写作</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包括文书写作理论基础；刑事文书；民事行政文书模块；其他法律文书等部分。本课程使学生比较系统地掌握法律文书的基础理论，掌握各类诉讼法律文书及其他一些常用非诉讼法律文书的写作基本技能；具有法律文书写作的融会贯通能力和运用法学理论和知识处理实际问题的能力；具备较强的法律应用类岗位适应素质，为从事法律实务奠定必要的基础。</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婚姻家庭法原理与实务</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包括婚姻法总论、亲属制度、结婚制度、婚姻的效力、离婚制度、离婚的效力等教学内容。通过本课程教学，使学生掌握关于婚姻、家庭、财产继承制度的基本理论知识和现行法律的具体规定，能够科学地认识和分析婚姻家庭制度的发展规律，理解我国当前婚姻家庭关系中存在的问题和发展方向；了解我国婚姻家庭制度和婚姻家庭法学的历史和现状，掌握我国现行婚姻家庭法、继承法的主要内容，并能熟练地运用所掌握的法律知识，解决现实法律问题。</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行政诉讼法</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行政诉讼法是法学专业学生的基础课程之一。通过本课程的学习，使学生掌握以行政诉讼法及其司法解释为主要内容的行政诉讼基本制度。特别是要全面掌握行政诉讼的涵义与特征、行政法律关系基本理论、行政诉讼法的基本原则；行政诉讼的受案范围；行政诉讼的管辖制度；行政诉讼参加人的种类；行政诉讼的证据制度；行政诉讼法律适用规则；行政诉讼程序制度；行政案件执行制度；行政诉讼判决、裁定与决定等主要内容。</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律师与公证制度</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包括律师制度概述、民事诉讼中的律师业务、刑事诉讼中的律师业务、行政诉讼中的律师业务、其他律师业务；公证等教学内容。通过本课程学习，学生能掌握律师与公证实务基本理论和专业知识，了解该学科前沿理论及其研究动态，具有自主学习和研究能力，具备运用律师与公证实务和其他相关知识发现问题、分析问题和处理问题的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经济法学</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课程主要包括经济法总论、市场行为规制和宏观经济调控等教学内容。通过课程教学，力求使学生掌握经济法的基本概念、基本理论和基本技能，熟悉关于经济法主体、反垄断、反不正当竞争、消费者权益保护、产品质量、中央银行、税收的基本概念和基本理论，并在此基础上训练学生运用相关知识解决现实问题的能力，使理论真正应用于实践，同时引导学生关注并研究经济法理论和实践方面的最新发展动向。</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无。</w:t>
            </w:r>
          </w:p>
          <w:p>
            <w:pPr>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color w:val="000000"/>
                <w:sz w:val="28"/>
                <w:szCs w:val="28"/>
              </w:rPr>
              <w:t>七、其他说明</w:t>
            </w:r>
          </w:p>
          <w:p>
            <w:pPr>
              <w:adjustRightInd w:val="0"/>
              <w:snapToGrid w:val="0"/>
              <w:spacing w:line="360" w:lineRule="auto"/>
              <w:ind w:firstLine="562"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28"/>
                <w:szCs w:val="28"/>
              </w:rPr>
              <w:t>接续本科专业举例：</w:t>
            </w:r>
            <w:r>
              <w:rPr>
                <w:rFonts w:hint="eastAsia" w:ascii="仿宋_GB2312" w:hAnsi="仿宋_GB2312" w:eastAsia="仿宋_GB2312" w:cs="仿宋_GB2312"/>
                <w:sz w:val="28"/>
                <w:szCs w:val="28"/>
              </w:rPr>
              <w:t>法学</w:t>
            </w:r>
            <w:r>
              <w:rPr>
                <w:rFonts w:hint="eastAsia" w:ascii="仿宋_GB2312" w:hAnsi="仿宋_GB2312" w:eastAsia="仿宋_GB2312" w:cs="仿宋_GB2312"/>
                <w:sz w:val="28"/>
                <w:szCs w:val="28"/>
                <w:lang w:eastAsia="zh-CN"/>
              </w:rPr>
              <w:t>。</w:t>
            </w:r>
          </w:p>
          <w:p>
            <w:pPr>
              <w:pStyle w:val="4"/>
              <w:jc w:val="both"/>
              <w:rPr>
                <w:lang w:val="en-US"/>
              </w:rPr>
            </w:pP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法律事务（专科）专业课程设置与学分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bidi="ar-SA"/>
        </w:rPr>
        <w:t>专业层次：专科</w:t>
      </w:r>
      <w:r>
        <w:rPr>
          <w:rFonts w:hint="eastAsia" w:ascii="Times New Roman" w:hAnsi="Times New Roman" w:eastAsia="黑体" w:cs="黑体"/>
          <w:b w:val="0"/>
          <w:bCs w:val="0"/>
          <w:color w:val="auto"/>
          <w:kern w:val="2"/>
          <w:sz w:val="24"/>
          <w:szCs w:val="28"/>
          <w:lang w:val="en-US" w:eastAsia="zh-CN" w:bidi="ar-SA"/>
        </w:rPr>
        <w:t xml:space="preserve">                               </w:t>
      </w:r>
      <w:r>
        <w:rPr>
          <w:rFonts w:hint="eastAsia" w:ascii="Times New Roman" w:hAnsi="Times New Roman" w:eastAsia="黑体" w:cs="黑体"/>
          <w:color w:val="auto"/>
          <w:kern w:val="0"/>
          <w:sz w:val="24"/>
          <w:szCs w:val="22"/>
          <w:lang w:val="en-US" w:eastAsia="zh-CN" w:bidi="ar-SA"/>
        </w:rPr>
        <w:t>专业代码：580401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99"/>
        <w:gridCol w:w="1113"/>
        <w:gridCol w:w="5665"/>
        <w:gridCol w:w="1042"/>
        <w:gridCol w:w="10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序号</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课码</w:t>
            </w:r>
          </w:p>
        </w:tc>
        <w:tc>
          <w:tcPr>
            <w:tcW w:w="293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课程名称</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学分</w:t>
            </w:r>
          </w:p>
        </w:tc>
        <w:tc>
          <w:tcPr>
            <w:tcW w:w="5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00242</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民法学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00243</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民事诉讼法学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00245</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刑法学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00260</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刑事诉讼法学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05677</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法理学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05679</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宪法学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00214</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法律文书与律师实务写作</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00223</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中国法制史</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00924</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婚姻家庭法原理与实务</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06909</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行政诉讼法</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07790</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经济法学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13532</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法律职业伦理</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7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14005</w:t>
            </w:r>
          </w:p>
        </w:tc>
        <w:tc>
          <w:tcPr>
            <w:tcW w:w="293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律师与公证制度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jc w:val="center"/>
        </w:trPr>
        <w:tc>
          <w:tcPr>
            <w:tcW w:w="991" w:type="pct"/>
            <w:gridSpan w:val="2"/>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合     计</w:t>
            </w:r>
          </w:p>
        </w:tc>
        <w:tc>
          <w:tcPr>
            <w:tcW w:w="4008" w:type="pct"/>
            <w:gridSpan w:val="3"/>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70学分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法律事务（专科）专业考试计划对应衔接表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429"/>
        <w:gridCol w:w="641"/>
        <w:gridCol w:w="675"/>
        <w:gridCol w:w="706"/>
        <w:gridCol w:w="2480"/>
        <w:gridCol w:w="646"/>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法律（专科），</w:t>
            </w:r>
            <w:r>
              <w:rPr>
                <w:rFonts w:hint="default" w:ascii="Times New Roman" w:hAnsi="Times New Roman" w:eastAsia="黑体" w:cs="Times New Roman"/>
                <w:color w:val="auto"/>
                <w:kern w:val="0"/>
                <w:sz w:val="18"/>
                <w:szCs w:val="18"/>
                <w:lang w:val="en-US" w:eastAsia="zh-CN"/>
              </w:rPr>
              <w:t>Z</w:t>
            </w:r>
            <w:r>
              <w:rPr>
                <w:rFonts w:hint="eastAsia" w:ascii="Times New Roman" w:hAnsi="Times New Roman" w:eastAsia="黑体" w:cs="黑体"/>
                <w:color w:val="auto"/>
                <w:kern w:val="0"/>
                <w:sz w:val="18"/>
                <w:szCs w:val="18"/>
                <w:lang w:val="en-US" w:eastAsia="zh-CN"/>
              </w:rPr>
              <w:t>030112</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法律事务（专科），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580401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05679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宪法学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05679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宪法学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05677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法理学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05677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法理学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00223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中国法制史</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00223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中国法制史</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刑法学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刑法学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民事诉讼法学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民事诉讼法学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刑事诉讼法学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刑事诉讼法学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行政法学</w:t>
            </w:r>
          </w:p>
        </w:tc>
        <w:tc>
          <w:tcPr>
            <w:tcW w:w="330" w:type="pct"/>
            <w:tcBorders>
              <w:tl2br w:val="nil"/>
              <w:tr2bl w:val="nil"/>
            </w:tcBorders>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06909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行政诉讼法</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经济法概论</w:t>
            </w:r>
          </w:p>
        </w:tc>
        <w:tc>
          <w:tcPr>
            <w:tcW w:w="330" w:type="pct"/>
            <w:tcBorders>
              <w:tl2br w:val="nil"/>
              <w:tr2bl w:val="nil"/>
            </w:tcBorders>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07790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经济法学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04729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大学语文</w:t>
            </w:r>
          </w:p>
        </w:tc>
        <w:tc>
          <w:tcPr>
            <w:tcW w:w="330" w:type="pct"/>
            <w:tcBorders>
              <w:tl2br w:val="nil"/>
              <w:tr2bl w:val="nil"/>
            </w:tcBorders>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00214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法律文书与律师实务写作</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国际法</w:t>
            </w:r>
          </w:p>
        </w:tc>
        <w:tc>
          <w:tcPr>
            <w:tcW w:w="330" w:type="pct"/>
            <w:tcBorders>
              <w:tl2br w:val="nil"/>
              <w:tr2bl w:val="nil"/>
            </w:tcBorders>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13532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法律职业伦理</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00924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婚姻家庭法原理与实务</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14005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律师与公证制度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法律事务（专科）专业考试计划对应衔接表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429"/>
        <w:gridCol w:w="641"/>
        <w:gridCol w:w="675"/>
        <w:gridCol w:w="706"/>
        <w:gridCol w:w="2480"/>
        <w:gridCol w:w="646"/>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法律（专科），</w:t>
            </w:r>
            <w:r>
              <w:rPr>
                <w:rFonts w:hint="eastAsia" w:eastAsia="黑体" w:cs="黑体"/>
                <w:color w:val="auto"/>
                <w:kern w:val="0"/>
                <w:sz w:val="18"/>
                <w:szCs w:val="18"/>
                <w:lang w:val="en-US" w:eastAsia="zh-CN"/>
              </w:rPr>
              <w:t>C</w:t>
            </w:r>
            <w:r>
              <w:rPr>
                <w:rFonts w:hint="eastAsia" w:ascii="Times New Roman" w:hAnsi="Times New Roman" w:eastAsia="黑体" w:cs="黑体"/>
                <w:color w:val="auto"/>
                <w:kern w:val="0"/>
                <w:sz w:val="18"/>
                <w:szCs w:val="18"/>
                <w:lang w:val="en-US" w:eastAsia="zh-CN"/>
              </w:rPr>
              <w:t>030112</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法律事务（专科），</w:t>
            </w:r>
            <w:r>
              <w:rPr>
                <w:rFonts w:hint="eastAsia" w:eastAsia="黑体" w:cs="黑体"/>
                <w:color w:val="auto"/>
                <w:kern w:val="0"/>
                <w:sz w:val="18"/>
                <w:szCs w:val="18"/>
                <w:lang w:val="en-US" w:eastAsia="zh-CN"/>
              </w:rPr>
              <w:t>H</w:t>
            </w:r>
            <w:r>
              <w:rPr>
                <w:rFonts w:hint="eastAsia" w:ascii="Times New Roman" w:hAnsi="Times New Roman" w:eastAsia="黑体" w:cs="黑体"/>
                <w:color w:val="auto"/>
                <w:kern w:val="0"/>
                <w:sz w:val="18"/>
                <w:szCs w:val="18"/>
                <w:lang w:val="en-US" w:eastAsia="zh-CN"/>
              </w:rPr>
              <w:t>580401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05679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宪法学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05679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宪法学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05677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法理学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05677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法理学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00223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中国法制史</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00223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中国法制史</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刑法学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刑法学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民事诉讼法学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民事诉讼法学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刑事诉讼法学</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刑事诉讼法学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行政法学</w:t>
            </w:r>
          </w:p>
        </w:tc>
        <w:tc>
          <w:tcPr>
            <w:tcW w:w="330" w:type="pct"/>
            <w:tcBorders>
              <w:tl2br w:val="nil"/>
              <w:tr2bl w:val="nil"/>
            </w:tcBorders>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06909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行政诉讼法</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00244</w:t>
            </w:r>
          </w:p>
        </w:tc>
        <w:tc>
          <w:tcPr>
            <w:tcW w:w="125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经济法概论</w:t>
            </w:r>
          </w:p>
        </w:tc>
        <w:tc>
          <w:tcPr>
            <w:tcW w:w="330" w:type="pct"/>
            <w:tcBorders>
              <w:bottom w:val="single" w:color="auto" w:sz="12" w:space="0"/>
              <w:tl2br w:val="nil"/>
              <w:tr2bl w:val="nil"/>
            </w:tcBorders>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07790</w:t>
            </w:r>
          </w:p>
        </w:tc>
        <w:tc>
          <w:tcPr>
            <w:tcW w:w="128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经济法学</w:t>
            </w:r>
          </w:p>
        </w:tc>
        <w:tc>
          <w:tcPr>
            <w:tcW w:w="332"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322"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04729</w:t>
            </w:r>
          </w:p>
        </w:tc>
        <w:tc>
          <w:tcPr>
            <w:tcW w:w="125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大学语文</w:t>
            </w:r>
          </w:p>
        </w:tc>
        <w:tc>
          <w:tcPr>
            <w:tcW w:w="330" w:type="pct"/>
            <w:tcBorders>
              <w:top w:val="single" w:color="auto" w:sz="12" w:space="0"/>
            </w:tcBorders>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00214</w:t>
            </w:r>
          </w:p>
        </w:tc>
        <w:tc>
          <w:tcPr>
            <w:tcW w:w="128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法律文书与律师实务写作</w:t>
            </w:r>
          </w:p>
        </w:tc>
        <w:tc>
          <w:tcPr>
            <w:tcW w:w="332"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00247</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国际法</w:t>
            </w:r>
          </w:p>
        </w:tc>
        <w:tc>
          <w:tcPr>
            <w:tcW w:w="330" w:type="pct"/>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13532</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法律职业伦理</w:t>
            </w:r>
          </w:p>
        </w:tc>
        <w:tc>
          <w:tcPr>
            <w:tcW w:w="33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00924</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婚姻家庭法原理与实务</w:t>
            </w:r>
          </w:p>
        </w:tc>
        <w:tc>
          <w:tcPr>
            <w:tcW w:w="33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2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14005</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律师与公证制度</w:t>
            </w:r>
          </w:p>
        </w:tc>
        <w:tc>
          <w:tcPr>
            <w:tcW w:w="33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法律事务（专科）专业教材明细表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6"/>
        <w:gridCol w:w="1320"/>
        <w:gridCol w:w="1050"/>
        <w:gridCol w:w="1245"/>
        <w:gridCol w:w="2265"/>
        <w:gridCol w:w="2850"/>
        <w:gridCol w:w="1185"/>
        <w:gridCol w:w="1845"/>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00242</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民法学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民法学</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郭明瑞、房绍坤</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00243</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民事诉讼法学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民事诉讼法学</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潘剑锋</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00245</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刑法学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刑法学</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张明楷</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刑事诉讼法学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刑事诉讼法学</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汪建成</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05677</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法理学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法理学</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周旺生</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05679</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宪法学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宪法学</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胡锦光</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00214</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法律文书与律师实务写作</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法律文书写作</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刘金华</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00223</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中国法制史</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中国法制史</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朱勇</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00924</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婚姻家庭法原理与实务</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婚姻家庭继承法</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房绍坤</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06909</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行政诉讼法</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行政诉讼法</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何海波</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07790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经济法学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经济法学</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薛克鹏</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中国政法大学出版社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13532</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法律职业伦理</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法律职业伦理</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李本森</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580401</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法律事务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14005</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律师与公证制度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公证与律师制度</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马宏俊</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0272EA-C2DA-4D21-A4CE-744D26E279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42334E7-2988-4074-A416-EDAD3214022B}"/>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BC35382F-A5FE-439D-9018-FB5CA2C7BC79}"/>
  </w:font>
  <w:font w:name="方正黑体_GBK">
    <w:panose1 w:val="03000509000000000000"/>
    <w:charset w:val="86"/>
    <w:family w:val="script"/>
    <w:pitch w:val="default"/>
    <w:sig w:usb0="00000001" w:usb1="080E0000" w:usb2="00000000" w:usb3="00000000" w:csb0="00040000" w:csb1="00000000"/>
    <w:embedRegular r:id="rId4" w:fontKey="{ED922825-94AA-49C4-980E-3D64A8923547}"/>
  </w:font>
  <w:font w:name="楷体_GB2312">
    <w:panose1 w:val="02010609030101010101"/>
    <w:charset w:val="86"/>
    <w:family w:val="modern"/>
    <w:pitch w:val="default"/>
    <w:sig w:usb0="00000001" w:usb1="080E0000" w:usb2="00000000" w:usb3="00000000" w:csb0="00040000" w:csb1="00000000"/>
    <w:embedRegular r:id="rId5" w:fontKey="{0F99E91B-FE76-432C-A2D6-63EFF9405C04}"/>
  </w:font>
  <w:font w:name="微软雅黑">
    <w:panose1 w:val="020B0503020204020204"/>
    <w:charset w:val="86"/>
    <w:family w:val="auto"/>
    <w:pitch w:val="default"/>
    <w:sig w:usb0="80000287" w:usb1="2ACF3C50" w:usb2="00000016" w:usb3="00000000" w:csb0="0004001F" w:csb1="00000000"/>
    <w:embedRegular r:id="rId6" w:fontKey="{5DD5BA2D-AE6F-455D-8CD0-0CF46549380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27516FD"/>
    <w:rsid w:val="17CD08C0"/>
    <w:rsid w:val="44BC29F6"/>
    <w:rsid w:val="4E17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2023-10-29T03:08:00Z</dcterms:created>
  <dc:creator>Administrator</dc:creator>
  <cp:lastModifiedBy>淡定</cp:lastModifiedBy>
  <dcterms:modified xsi:type="dcterms:W3CDTF">2023-10-29T08:06:06Z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8E12BF5A3D234064B84FA35BE83A1C50_12</vt:lpwstr>
  </property>
</Properties>
</file>