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2"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小学教育（专升本）专业考试计划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720" w:firstLineChars="200"/>
              <w:jc w:val="left"/>
              <w:rPr>
                <w:rFonts w:hint="eastAsia" w:ascii="方正仿宋_GBK" w:hAnsi="方正仿宋_GBK" w:eastAsia="黑体" w:cs="方正仿宋_GBK"/>
                <w:kern w:val="0"/>
                <w:sz w:val="36"/>
                <w:szCs w:val="22"/>
                <w:lang w:val="en-US" w:eastAsia="zh-CN" w:bidi="ar-SA"/>
              </w:rPr>
            </w:pPr>
          </w:p>
          <w:p>
            <w:pPr>
              <w:jc w:val="center"/>
              <w:rPr>
                <w:rFonts w:hint="eastAsia" w:ascii="方正仿宋_GBK" w:hAnsi="方正仿宋_GBK" w:eastAsia="黑体" w:cs="方正仿宋_GBK"/>
                <w:kern w:val="0"/>
                <w:sz w:val="36"/>
                <w:szCs w:val="22"/>
                <w:lang w:val="en-US" w:eastAsia="zh-CN" w:bidi="ar-SA"/>
              </w:rPr>
            </w:pPr>
            <w:r>
              <w:rPr>
                <w:rFonts w:hint="eastAsia" w:ascii="方正仿宋_GBK" w:hAnsi="方正仿宋_GBK" w:eastAsia="黑体" w:cs="方正仿宋_GBK"/>
                <w:kern w:val="0"/>
                <w:sz w:val="36"/>
                <w:szCs w:val="22"/>
                <w:lang w:val="en-US" w:eastAsia="zh-CN" w:bidi="ar-SA"/>
              </w:rPr>
              <w:t>主考学校：西华师范大学</w:t>
            </w: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4"/>
              <w:rPr>
                <w:rFonts w:ascii="仿宋_GB2312" w:hAnsi="仿宋_GB2312" w:eastAsia="仿宋_GB2312" w:cs="仿宋_GB2312"/>
                <w:b/>
                <w:bCs/>
                <w:sz w:val="28"/>
                <w:szCs w:val="28"/>
              </w:rPr>
            </w:pPr>
          </w:p>
          <w:p>
            <w:pPr>
              <w:pStyle w:val="4"/>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napToGrid w:val="0"/>
              <w:spacing w:line="360" w:lineRule="auto"/>
              <w:ind w:firstLine="562" w:firstLineChars="200"/>
              <w:jc w:val="left"/>
              <w:rPr>
                <w:rFonts w:ascii="仿宋_GB2312" w:hAnsi="仿宋_GB2312" w:eastAsia="仿宋_GB2312" w:cs="仿宋_GB2312"/>
                <w:b/>
                <w:bCs/>
                <w:sz w:val="28"/>
                <w:szCs w:val="28"/>
                <w:lang w:val="en-US"/>
              </w:rPr>
            </w:pPr>
          </w:p>
        </w:tc>
      </w:tr>
    </w:tbl>
    <w:p>
      <w:pPr>
        <w:pStyle w:val="2"/>
        <w:bidi w:val="0"/>
        <w:rPr>
          <w:rFonts w:hint="eastAsia" w:ascii="Times New Roman" w:hAnsi="Times New Roman"/>
          <w:lang w:val="en-US" w:eastAsia="zh-CN"/>
        </w:rPr>
      </w:pPr>
    </w:p>
    <w:p>
      <w:pPr>
        <w:rPr>
          <w:rFonts w:hint="eastAsia" w:ascii="Times New Roman" w:hAnsi="Times New Roman"/>
          <w:lang w:val="en-US" w:eastAsia="zh-CN"/>
        </w:rPr>
      </w:pPr>
    </w:p>
    <w:p>
      <w:pPr>
        <w:rPr>
          <w:rFonts w:hint="eastAsia" w:ascii="Times New Roman" w:hAnsi="Times New Roman"/>
          <w:lang w:val="en-US" w:eastAsia="zh-CN"/>
        </w:rPr>
      </w:pPr>
    </w:p>
    <w:tbl>
      <w:tblPr>
        <w:tblStyle w:val="5"/>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6" w:hRule="atLeast"/>
          <w:jc w:val="center"/>
        </w:trPr>
        <w:tc>
          <w:tcPr>
            <w:tcW w:w="5000" w:type="pct"/>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小学教育专业（专升本）是为适应我国社会主义教育发展、全面推进素质教育，提高小学教师学历层次的迫切需要而设置的，本专业全面贯彻党的教育方针，以习近平新时代中国特色社会主义思想为指导，全面落实立德树人根本任务，坚持面向教育、服务发展、促进就业的办学方向，主动适应服务区域社会经济发展需要和人才需求，突出较强的针对性和实用性，注重拓宽自学者对本专业基本知识、基本理论和基本技能的掌握，以及运用理论知识分析和解决实际问题的能力，增加自学者的职业技能。</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该专业为高等教育本科层次，学科门类</w:t>
            </w:r>
            <w:r>
              <w:rPr>
                <w:rFonts w:hint="eastAsia" w:ascii="仿宋_GB2312" w:hAnsi="仿宋_GB2312" w:eastAsia="仿宋_GB2312" w:cs="仿宋_GB2312"/>
                <w:sz w:val="28"/>
                <w:szCs w:val="28"/>
                <w:lang w:val="en-US"/>
              </w:rPr>
              <w:t>为</w:t>
            </w:r>
            <w:r>
              <w:rPr>
                <w:rFonts w:hint="eastAsia" w:ascii="仿宋_GB2312" w:hAnsi="仿宋_GB2312" w:eastAsia="仿宋_GB2312" w:cs="仿宋_GB2312"/>
                <w:sz w:val="28"/>
                <w:szCs w:val="28"/>
              </w:rPr>
              <w:t>教育学类，其总体要求与全日制普通高校相同专业本科水平相当。本专业考试课程共计</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门，总学分</w:t>
            </w:r>
            <w:r>
              <w:rPr>
                <w:rFonts w:ascii="仿宋_GB2312" w:hAnsi="仿宋_GB2312" w:eastAsia="仿宋_GB2312" w:cs="仿宋_GB2312"/>
                <w:sz w:val="28"/>
                <w:szCs w:val="28"/>
              </w:rPr>
              <w:t>72</w:t>
            </w:r>
            <w:r>
              <w:rPr>
                <w:rFonts w:hint="eastAsia" w:ascii="仿宋_GB2312" w:hAnsi="仿宋_GB2312" w:eastAsia="仿宋_GB2312" w:cs="仿宋_GB2312"/>
                <w:sz w:val="28"/>
                <w:szCs w:val="28"/>
              </w:rPr>
              <w:t>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获得该专业考试计划规定课程及实践环节的合格成绩，完成毕业论文且通过答辩，学分累计不低于</w:t>
            </w:r>
            <w:r>
              <w:rPr>
                <w:rFonts w:ascii="仿宋_GB2312" w:hAnsi="仿宋_GB2312" w:eastAsia="仿宋_GB2312" w:cs="仿宋_GB2312"/>
                <w:sz w:val="28"/>
                <w:szCs w:val="28"/>
              </w:rPr>
              <w:t>72</w:t>
            </w:r>
            <w:r>
              <w:rPr>
                <w:rFonts w:hint="eastAsia" w:ascii="仿宋_GB2312" w:hAnsi="仿宋_GB2312" w:eastAsia="仿宋_GB2312" w:cs="仿宋_GB2312"/>
                <w:sz w:val="28"/>
                <w:szCs w:val="28"/>
              </w:rPr>
              <w:t>分，思想品德经鉴定符合要求者，颁发其高等教育自学考试小学教育专业本科毕业证书。</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一）培养目标</w:t>
            </w:r>
          </w:p>
          <w:p>
            <w:pPr>
              <w:adjustRightInd w:val="0"/>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培养理想信念坚定，德、智、体、美、劳全面发展，具有较高的科学文化素养、职业道德水准、创新创业能力和社会责任感，适应社会和经济发展需要，具有良好的师德修养，热爱小学教育事业，践行立德树人根本任务，尊重儿童发展规律，具备从事小学教师职业的相关理论、知识和技能，具有一定的教育研究能力和专业发展意识，能够胜任小学教育教学和管理等方面工作的“一专多能”应用型人才。</w:t>
            </w:r>
          </w:p>
          <w:p>
            <w:pPr>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b/>
                <w:sz w:val="28"/>
                <w:szCs w:val="28"/>
              </w:rPr>
              <w:t>二）基本要求</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本专业要求掌握小学相关学科教学的基本理论、基本知识，获得儿童教育技能的基本训练，具备小学教育领域教学和管理的基本能力。主要包括：</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掌握小学教育教学的基本理论与知识，掌握主教模块的基本知识、基本原理和基本技能，具有知识整合和跨学科教学能力；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了解小学教育和养成教育的特点，践行立德树人根本任务，掌握班级组织与建设工作的规律和基本方法，胜任班主任工作；</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热爱小学教育事业，理解小学教育工作的意义，遵守教育法律法规，践行良好师德；</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理解小学生身心发展规律，能够给予适合的教育；</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具有一定的教育问题意识和教育研究能力，具有终身学习与专业发展意识，能够适应时代和教育发展需求进行学习和职业生涯规划；</w:t>
            </w:r>
          </w:p>
          <w:p>
            <w:pPr>
              <w:snapToGrid w:val="0"/>
              <w:spacing w:line="360" w:lineRule="auto"/>
              <w:ind w:firstLine="560" w:firstLineChars="200"/>
              <w:jc w:val="left"/>
              <w:rPr>
                <w:rFonts w:hint="eastAsia"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具有综合的人文与科学素养，以及良好的心理素质和艺术修养。</w:t>
            </w:r>
          </w:p>
          <w:p>
            <w:pPr>
              <w:snapToGrid w:val="0"/>
              <w:spacing w:line="360" w:lineRule="auto"/>
              <w:ind w:firstLine="560" w:firstLineChars="200"/>
              <w:jc w:val="left"/>
              <w:rPr>
                <w:rFonts w:hint="eastAsia" w:ascii="仿宋_GB2312" w:hAnsi="仿宋_GB2312" w:eastAsia="仿宋_GB2312" w:cs="仿宋_GB2312"/>
                <w:sz w:val="28"/>
                <w:szCs w:val="28"/>
              </w:rPr>
            </w:pPr>
          </w:p>
        </w:tc>
      </w:tr>
    </w:tbl>
    <w:p>
      <w:pPr>
        <w:rPr>
          <w:rFonts w:hint="eastAsia" w:ascii="Times New Roman" w:hAnsi="Times New Roman"/>
          <w:lang w:val="en-US" w:eastAsia="zh-CN"/>
        </w:rPr>
      </w:pPr>
    </w:p>
    <w:tbl>
      <w:tblPr>
        <w:tblStyle w:val="5"/>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6" w:hRule="atLeast"/>
          <w:jc w:val="center"/>
        </w:trPr>
        <w:tc>
          <w:tcPr>
            <w:tcW w:w="8560" w:type="dxa"/>
          </w:tcPr>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pStyle w:val="7"/>
              <w:snapToGrid w:val="0"/>
              <w:spacing w:line="360" w:lineRule="auto"/>
              <w:ind w:firstLine="3168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专业代码：</w:t>
            </w:r>
            <w:r>
              <w:rPr>
                <w:rFonts w:ascii="仿宋_GB2312" w:hAnsi="仿宋_GB2312" w:eastAsia="仿宋_GB2312" w:cs="仿宋_GB2312"/>
                <w:bCs/>
                <w:sz w:val="28"/>
                <w:szCs w:val="28"/>
              </w:rPr>
              <w:t>040107</w:t>
            </w:r>
          </w:p>
          <w:tbl>
            <w:tblPr>
              <w:tblStyle w:val="5"/>
              <w:tblW w:w="832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42"/>
              <w:gridCol w:w="614"/>
              <w:gridCol w:w="1027"/>
              <w:gridCol w:w="3204"/>
              <w:gridCol w:w="709"/>
              <w:gridCol w:w="709"/>
              <w:gridCol w:w="12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8" w:hRule="atLeast"/>
                <w:jc w:val="center"/>
              </w:trPr>
              <w:tc>
                <w:tcPr>
                  <w:tcW w:w="842"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考试方式</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restart"/>
                  <w:tcBorders>
                    <w:top w:val="single" w:color="auto" w:sz="8" w:space="0"/>
                    <w:left w:val="single" w:color="auto" w:sz="8" w:space="0"/>
                    <w:right w:val="single" w:color="auto" w:sz="8" w:space="0"/>
                  </w:tcBorders>
                  <w:vAlign w:val="center"/>
                </w:tcPr>
                <w:p>
                  <w:pPr>
                    <w:snapToGrid w:val="0"/>
                    <w:jc w:val="center"/>
                    <w:textAlignment w:val="baseline"/>
                    <w:rPr>
                      <w:rFonts w:hint="default"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公共基础课</w:t>
                  </w: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中国近</w:t>
                  </w:r>
                  <w:r>
                    <w:rPr>
                      <w:rFonts w:hint="eastAsia" w:ascii="仿宋_GB2312" w:hAnsi="仿宋_GB2312" w:eastAsia="仿宋_GB2312" w:cs="仿宋_GB2312"/>
                      <w:sz w:val="24"/>
                      <w:szCs w:val="24"/>
                      <w:lang w:val="en-US"/>
                    </w:rPr>
                    <w:t>现</w:t>
                  </w:r>
                  <w:r>
                    <w:rPr>
                      <w:rFonts w:hint="eastAsia" w:ascii="仿宋_GB2312" w:hAnsi="仿宋_GB2312" w:eastAsia="仿宋_GB2312" w:cs="仿宋_GB2312"/>
                      <w:sz w:val="24"/>
                      <w:szCs w:val="24"/>
                    </w:rPr>
                    <w:t>代史纲要</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bottom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13000</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英语（专升本）</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restart"/>
                  <w:tcBorders>
                    <w:top w:val="single" w:color="auto" w:sz="8" w:space="0"/>
                    <w:left w:val="single" w:color="auto" w:sz="8" w:space="0"/>
                    <w:right w:val="single" w:color="auto" w:sz="8" w:space="0"/>
                  </w:tcBorders>
                  <w:vAlign w:val="center"/>
                </w:tcPr>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专</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业</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核</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心</w:t>
                  </w:r>
                </w:p>
                <w:p>
                  <w:pPr>
                    <w:snapToGrid w:val="0"/>
                    <w:jc w:val="center"/>
                    <w:textAlignment w:val="baseline"/>
                    <w:rPr>
                      <w:rFonts w:ascii="仿宋_GB2312" w:hAnsi="仿宋_GB2312" w:eastAsia="仿宋_GB2312" w:cs="仿宋_GB2312"/>
                      <w:b/>
                      <w:sz w:val="24"/>
                      <w:szCs w:val="24"/>
                    </w:rPr>
                  </w:pPr>
                  <w:r>
                    <w:rPr>
                      <w:rFonts w:hint="eastAsia" w:ascii="仿宋_GB2312" w:hAnsi="仿宋_GB2312" w:eastAsia="仿宋_GB2312" w:cs="仿宋_GB2312"/>
                      <w:b/>
                      <w:color w:val="000000"/>
                      <w:sz w:val="24"/>
                      <w:szCs w:val="24"/>
                      <w:lang w:val="en-US"/>
                    </w:rPr>
                    <w:t>课</w:t>
                  </w: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00466</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发展与教育心理学</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14449</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小学课程与教学设计</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14450</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小学课程与教学设计（实践）</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实践</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14445</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小学教育管理</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14446</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小学教育管理（实践）</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实践</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14448</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小学教育研究方法</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14462</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小学综合性学习与跨学科教学</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14463</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小学综合性学习与跨学科教学（实践）</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实践</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left w:val="single" w:color="auto" w:sz="8" w:space="0"/>
                    <w:bottom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14444</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小学教师专业发展</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09"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专</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业</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拓</w:t>
                  </w:r>
                </w:p>
                <w:p>
                  <w:pPr>
                    <w:snapToGrid w:val="0"/>
                    <w:jc w:val="center"/>
                    <w:textAlignment w:val="baseline"/>
                    <w:rPr>
                      <w:rFonts w:hint="eastAsia" w:ascii="仿宋_GB2312" w:hAnsi="仿宋_GB2312" w:eastAsia="仿宋_GB2312" w:cs="仿宋_GB2312"/>
                      <w:b/>
                      <w:color w:val="000000"/>
                      <w:sz w:val="24"/>
                      <w:szCs w:val="24"/>
                      <w:lang w:val="en-US"/>
                    </w:rPr>
                  </w:pPr>
                  <w:r>
                    <w:rPr>
                      <w:rFonts w:hint="eastAsia" w:ascii="仿宋_GB2312" w:hAnsi="仿宋_GB2312" w:eastAsia="仿宋_GB2312" w:cs="仿宋_GB2312"/>
                      <w:b/>
                      <w:color w:val="000000"/>
                      <w:sz w:val="24"/>
                      <w:szCs w:val="24"/>
                      <w:lang w:val="en-US"/>
                    </w:rPr>
                    <w:t>展</w:t>
                  </w:r>
                </w:p>
                <w:p>
                  <w:pPr>
                    <w:snapToGrid w:val="0"/>
                    <w:jc w:val="center"/>
                    <w:textAlignment w:val="baseline"/>
                    <w:rPr>
                      <w:rFonts w:ascii="仿宋_GB2312" w:hAnsi="仿宋_GB2312" w:eastAsia="仿宋_GB2312" w:cs="仿宋_GB2312"/>
                      <w:sz w:val="24"/>
                      <w:szCs w:val="24"/>
                      <w:lang w:val="en-US"/>
                    </w:rPr>
                  </w:pPr>
                  <w:r>
                    <w:rPr>
                      <w:rFonts w:hint="eastAsia" w:ascii="仿宋_GB2312" w:hAnsi="仿宋_GB2312" w:eastAsia="仿宋_GB2312" w:cs="仿宋_GB2312"/>
                      <w:b/>
                      <w:color w:val="000000"/>
                      <w:sz w:val="24"/>
                      <w:szCs w:val="24"/>
                      <w:lang w:val="en-US"/>
                    </w:rPr>
                    <w:t>课</w:t>
                  </w: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00442</w:t>
                  </w:r>
                </w:p>
              </w:tc>
              <w:tc>
                <w:tcPr>
                  <w:tcW w:w="320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教育学（二）</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sz w:val="24"/>
                      <w:szCs w:val="24"/>
                    </w:rPr>
                  </w:pPr>
                </w:p>
              </w:tc>
              <w:tc>
                <w:tcPr>
                  <w:tcW w:w="614"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11</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14459</w:t>
                  </w:r>
                </w:p>
              </w:tc>
              <w:tc>
                <w:tcPr>
                  <w:tcW w:w="3204" w:type="dxa"/>
                  <w:tcBorders>
                    <w:top w:val="single" w:color="auto" w:sz="8" w:space="0"/>
                    <w:left w:val="single" w:color="auto" w:sz="8" w:space="0"/>
                    <w:bottom w:val="single" w:color="auto" w:sz="4"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小学语文教学研究</w:t>
                  </w:r>
                </w:p>
              </w:tc>
              <w:tc>
                <w:tcPr>
                  <w:tcW w:w="709" w:type="dxa"/>
                  <w:tcBorders>
                    <w:top w:val="single" w:color="auto" w:sz="8" w:space="0"/>
                    <w:left w:val="single" w:color="auto" w:sz="8" w:space="0"/>
                    <w:bottom w:val="single" w:color="auto" w:sz="4"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二选一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14454</w:t>
                  </w:r>
                </w:p>
              </w:tc>
              <w:tc>
                <w:tcPr>
                  <w:tcW w:w="3204" w:type="dxa"/>
                  <w:tcBorders>
                    <w:top w:val="single" w:color="auto" w:sz="4"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小学数学教学研究</w:t>
                  </w:r>
                </w:p>
              </w:tc>
              <w:tc>
                <w:tcPr>
                  <w:tcW w:w="709" w:type="dxa"/>
                  <w:tcBorders>
                    <w:top w:val="single" w:color="auto" w:sz="4"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12</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14452</w:t>
                  </w:r>
                </w:p>
              </w:tc>
              <w:tc>
                <w:tcPr>
                  <w:tcW w:w="320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小学生心理辅导</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13</w:t>
                  </w:r>
                </w:p>
              </w:tc>
              <w:tc>
                <w:tcPr>
                  <w:tcW w:w="1027"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10157</w:t>
                  </w:r>
                </w:p>
              </w:tc>
              <w:tc>
                <w:tcPr>
                  <w:tcW w:w="320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小学教育综合实践活动</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b/>
                      <w:color w:val="000000"/>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14</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13529</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儿童文学</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lang w:val="en-US"/>
                    </w:rPr>
                    <w:t>笔试</w:t>
                  </w:r>
                </w:p>
              </w:tc>
              <w:tc>
                <w:tcPr>
                  <w:tcW w:w="1216"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免考英语（专升本）替换课程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0" w:hRule="atLeast"/>
                <w:jc w:val="center"/>
              </w:trPr>
              <w:tc>
                <w:tcPr>
                  <w:tcW w:w="842"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color w:val="000000"/>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027"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13150</w:t>
                  </w:r>
                </w:p>
              </w:tc>
              <w:tc>
                <w:tcPr>
                  <w:tcW w:w="320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汉语基础</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1216"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0" w:hRule="atLeast"/>
                <w:jc w:val="center"/>
              </w:trPr>
              <w:tc>
                <w:tcPr>
                  <w:tcW w:w="842"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color w:val="000000"/>
                      <w:sz w:val="24"/>
                      <w:szCs w:val="24"/>
                    </w:rPr>
                  </w:pPr>
                </w:p>
              </w:tc>
              <w:tc>
                <w:tcPr>
                  <w:tcW w:w="614" w:type="dxa"/>
                  <w:tcBorders>
                    <w:top w:val="single" w:color="auto" w:sz="8" w:space="0"/>
                    <w:left w:val="single" w:color="auto" w:sz="8" w:space="0"/>
                    <w:bottom w:val="single" w:color="auto" w:sz="8" w:space="0"/>
                    <w:right w:val="single" w:color="auto" w:sz="8" w:space="0"/>
                  </w:tcBorders>
                  <w:vAlign w:val="center"/>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16</w:t>
                  </w:r>
                </w:p>
              </w:tc>
              <w:tc>
                <w:tcPr>
                  <w:tcW w:w="1027" w:type="dxa"/>
                  <w:tcBorders>
                    <w:top w:val="single" w:color="auto" w:sz="8" w:space="0"/>
                    <w:left w:val="single" w:color="auto" w:sz="8" w:space="0"/>
                    <w:bottom w:val="single" w:color="auto" w:sz="8" w:space="0"/>
                    <w:right w:val="single" w:color="auto" w:sz="8" w:space="0"/>
                  </w:tcBorders>
                </w:tcPr>
                <w:p>
                  <w:pPr>
                    <w:snapToGrid w:val="0"/>
                    <w:jc w:val="left"/>
                    <w:textAlignment w:val="baseline"/>
                    <w:rPr>
                      <w:rFonts w:ascii="仿宋_GB2312" w:hAnsi="仿宋_GB2312" w:eastAsia="仿宋_GB2312" w:cs="仿宋_GB2312"/>
                      <w:sz w:val="24"/>
                      <w:szCs w:val="24"/>
                    </w:rPr>
                  </w:pPr>
                  <w:r>
                    <w:rPr>
                      <w:rFonts w:ascii="仿宋_GB2312" w:hAnsi="仿宋_GB2312" w:eastAsia="仿宋_GB2312" w:cs="仿宋_GB2312"/>
                      <w:sz w:val="24"/>
                      <w:szCs w:val="24"/>
                    </w:rPr>
                    <w:t>00000</w:t>
                  </w:r>
                </w:p>
              </w:tc>
              <w:tc>
                <w:tcPr>
                  <w:tcW w:w="3204" w:type="dxa"/>
                  <w:tcBorders>
                    <w:top w:val="single" w:color="auto" w:sz="8" w:space="0"/>
                    <w:left w:val="single" w:color="auto" w:sz="8" w:space="0"/>
                    <w:bottom w:val="single" w:color="auto" w:sz="8" w:space="0"/>
                    <w:right w:val="single" w:color="auto" w:sz="8" w:space="0"/>
                  </w:tcBorders>
                </w:tcPr>
                <w:p>
                  <w:pPr>
                    <w:snapToGrid w:val="0"/>
                    <w:jc w:val="left"/>
                    <w:textAlignment w:val="baseline"/>
                    <w:rPr>
                      <w:rFonts w:ascii="仿宋_GB2312" w:hAnsi="仿宋_GB2312" w:eastAsia="仿宋_GB2312" w:cs="仿宋_GB2312"/>
                      <w:sz w:val="24"/>
                      <w:szCs w:val="24"/>
                    </w:rPr>
                  </w:pPr>
                  <w:r>
                    <w:rPr>
                      <w:rFonts w:hint="eastAsia" w:ascii="仿宋_GB2312" w:hAnsi="仿宋_GB2312" w:eastAsia="仿宋_GB2312" w:cs="仿宋_GB2312"/>
                      <w:sz w:val="24"/>
                      <w:szCs w:val="24"/>
                    </w:rPr>
                    <w:t>毕业考核（或论文</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综合实践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实验</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实习等）</w:t>
                  </w:r>
                </w:p>
              </w:tc>
              <w:tc>
                <w:tcPr>
                  <w:tcW w:w="709" w:type="dxa"/>
                  <w:tcBorders>
                    <w:top w:val="single" w:color="auto" w:sz="8" w:space="0"/>
                    <w:left w:val="single" w:color="auto" w:sz="8" w:space="0"/>
                    <w:bottom w:val="single" w:color="auto" w:sz="8" w:space="0"/>
                    <w:right w:val="single" w:color="auto" w:sz="8" w:space="0"/>
                  </w:tcBorders>
                  <w:shd w:val="clear" w:color="auto" w:fill="FFFFFF"/>
                </w:tcPr>
                <w:p>
                  <w:pPr>
                    <w:snapToGrid w:val="0"/>
                    <w:jc w:val="left"/>
                    <w:textAlignment w:val="baseline"/>
                    <w:rPr>
                      <w:rFonts w:ascii="仿宋_GB2312" w:hAnsi="仿宋_GB2312" w:eastAsia="仿宋_GB2312" w:cs="仿宋_GB2312"/>
                      <w:sz w:val="24"/>
                      <w:szCs w:val="24"/>
                    </w:rPr>
                  </w:pPr>
                </w:p>
              </w:tc>
              <w:tc>
                <w:tcPr>
                  <w:tcW w:w="70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lang w:val="en-US"/>
                    </w:rPr>
                  </w:pPr>
                </w:p>
              </w:tc>
              <w:tc>
                <w:tcPr>
                  <w:tcW w:w="1216"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textAlignment w:val="baseline"/>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5687"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textAlignment w:val="baseline"/>
                    <w:rPr>
                      <w:rFonts w:ascii="仿宋_GB2312" w:hAnsi="仿宋_GB2312" w:eastAsia="仿宋_GB2312" w:cs="仿宋_GB2312"/>
                      <w:b/>
                      <w:bCs/>
                      <w:color w:val="000000"/>
                      <w:sz w:val="24"/>
                      <w:szCs w:val="24"/>
                      <w:lang w:val="en-US"/>
                    </w:rPr>
                  </w:pPr>
                  <w:r>
                    <w:rPr>
                      <w:rFonts w:hint="eastAsia" w:ascii="仿宋_GB2312" w:hAnsi="仿宋_GB2312" w:eastAsia="仿宋_GB2312" w:cs="仿宋_GB2312"/>
                      <w:b/>
                      <w:bCs/>
                      <w:color w:val="000000"/>
                      <w:sz w:val="24"/>
                      <w:szCs w:val="24"/>
                      <w:lang w:val="en-US"/>
                    </w:rPr>
                    <w:t>总学分</w:t>
                  </w:r>
                </w:p>
              </w:tc>
              <w:tc>
                <w:tcPr>
                  <w:tcW w:w="2634"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textAlignment w:val="baseline"/>
                    <w:rPr>
                      <w:rFonts w:ascii="仿宋_GB2312" w:hAnsi="仿宋_GB2312" w:eastAsia="仿宋_GB2312" w:cs="仿宋_GB2312"/>
                      <w:b/>
                      <w:bCs/>
                      <w:color w:val="000000"/>
                      <w:sz w:val="24"/>
                      <w:szCs w:val="24"/>
                    </w:rPr>
                  </w:pPr>
                  <w:r>
                    <w:rPr>
                      <w:rFonts w:ascii="仿宋_GB2312" w:hAnsi="仿宋_GB2312" w:eastAsia="仿宋_GB2312" w:cs="仿宋_GB2312"/>
                      <w:b/>
                      <w:bCs/>
                      <w:color w:val="000000"/>
                      <w:sz w:val="24"/>
                      <w:szCs w:val="24"/>
                    </w:rPr>
                    <w:t>72</w:t>
                  </w:r>
                </w:p>
              </w:tc>
            </w:tr>
          </w:tbl>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发展与教育心理学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育心理学是教育心理学是教育理论与技术的一个重要组成部分，研究在教育情境下人类的学习、教育干预的效果、教学心理，以及学校组织的社会心理学。教育心理学的重点是把心理学的理论或研究所得应用在教育上。</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教育心理学可应用于设计课程、改良教学方法、推动学习动机以及帮助学生面对成长过程中所遇上的各项困难和挑战。不仅有助于提高教师的理论素养，而且有助于提高教师解决教育实际问题的能力。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小学课程与教学设计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小学课程与教学设计是小学教育专业的核心基础课，主要包括小学课程与教学</w:t>
            </w:r>
            <w:r>
              <w:rPr>
                <w:rFonts w:hint="eastAsia" w:ascii="仿宋_GB2312" w:hAnsi="仿宋_GB2312" w:eastAsia="仿宋_GB2312" w:cs="仿宋_GB2312"/>
                <w:sz w:val="28"/>
                <w:szCs w:val="28"/>
                <w:lang w:eastAsia="zh-CN"/>
              </w:rPr>
              <w:t>理论基础</w:t>
            </w:r>
            <w:r>
              <w:rPr>
                <w:rFonts w:hint="eastAsia" w:ascii="仿宋_GB2312" w:hAnsi="仿宋_GB2312" w:eastAsia="仿宋_GB2312" w:cs="仿宋_GB2312"/>
                <w:sz w:val="28"/>
                <w:szCs w:val="28"/>
              </w:rPr>
              <w:t>、小学课程设计与开发、小学课程实施与评价、小学课程领导与管理、小学教学目标、过程、教学方法与模式、教学组织与评价、小学教学设计、小学课程与教学改革等。</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该课程旨在使未来从事小学教育的学生能够系统掌握小学课程与教学论的基本概念与基本原理，树立当代小学课程与教学的基本理念，了解我国小学教育课程与教学的基本现状、改革与发展的基本理念与趋势，形成课程资源开发、教学设计，以及小学课程与教学的相关知识与原理对课程与教学现象与问题的反思与研究的能力，为未来有效从事小学教育工作奠定知识、能力与观念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小学教育管理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主要讲授教育管理的基本原理与实践方法，通过学习可以掌握教育管理基本理论与实践的基本方法，为将来独立地从事教育管理、教育行政的研究与实践打下坚实的基础。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目的是使学生理解并掌握当代学校管理学的基本知识和基本理论，理解并掌握学校管理发展与创新的理念、内容与机制；能综合运用学校管理的理论分析学校管理现象，辨别和处理学校管理活动中的问题，进而提高学生的理论水平和实践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小学教育研究方法</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本课程旨在让学生全面学习和掌握教育研究的基础知识、基本规范、主要方法、核心技术、实施过程以及成果运用，从而提升教育研究的理论素养、科研能力和实践水平，促进教师专业发展。</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通过本课程的学习，使学生了解教育研究的基本概念、基本原理和主要理论。掌握教育研究的主要方法和技术，在实践中可以学以致用，能独立进行研究课题的设计、论证，撰写研究报告或学术论文。</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小学教师专业发展</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旨按照基本素养、学科素养、能力提升等模块整体设计课程内容，构建螺旋式分层“职前职后一体化培养”资源体系，在教师通过了解学科必备的基础知识、基本技能、基本品质和基本经验，提升教师学科素养和教学能力，提高教学质量，实现教师专业化发展。</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通过对学科必备的基础知识、基本技能、基本品质和基本经验的学习与实践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使学生形成学科基本素养，练就良好的学科教学能力以及研究能力，形成特有的专业情感，明确专业发展方向。</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6</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教育学（二）</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育学是小学教育专业学生的基础必修课，该课程以现代教育理论研究和实践教育探索为基础，以教育的两大规律为主线，建构起教育的基本理论知识体系，帮助学生获得理解教育现象和分析教育问题能力。该课程既是门理论性强的知识科学，也是</w:t>
            </w:r>
            <w:r>
              <w:rPr>
                <w:rFonts w:hint="eastAsia" w:ascii="仿宋_GB2312" w:hAnsi="仿宋_GB2312" w:eastAsia="仿宋_GB2312" w:cs="仿宋_GB2312"/>
                <w:sz w:val="28"/>
                <w:szCs w:val="28"/>
                <w:lang w:eastAsia="zh-CN"/>
              </w:rPr>
              <w:t>一门</w:t>
            </w:r>
            <w:r>
              <w:rPr>
                <w:rFonts w:hint="eastAsia" w:ascii="仿宋_GB2312" w:hAnsi="仿宋_GB2312" w:eastAsia="仿宋_GB2312" w:cs="仿宋_GB2312"/>
                <w:sz w:val="28"/>
                <w:szCs w:val="28"/>
              </w:rPr>
              <w:t>实践性的教育活动研究，包括了教育的产生、发展、作用、目的、制度、人的全面发展理论，课程与教学理论、师生关系、教育科学研究方法等。</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本课程使学生能够具有现代教育理念，掌握教育的理论知识体系和基本的教育教学技能，助力学生生成教育者的角色意识，从而做到关注教育，理解教育，自主探索与分析教育相关问题，自觉推进教育改革。</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7</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小学生心理辅导</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通过本课程的学习，系统了解小学生心理发展特征，掌握有关小学生心理辅导的一般概念、理论与技巧，为独立开展小学生心理健康教育并解决小学生心理问题打下基础。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通过本课程的学习，学生应基本掌握小学生心理发展的特点、小学生心理辅导的理论、小学生心理问题的类别，学会运用对小学儿童心理问题进行干预的技术与方法，能够有效开展小学儿童心理健康教育等。</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8.</w:t>
            </w:r>
            <w:r>
              <w:rPr>
                <w:rFonts w:hint="eastAsia" w:ascii="仿宋_GB2312" w:hAnsi="仿宋_GB2312" w:eastAsia="仿宋_GB2312" w:cs="仿宋_GB2312"/>
                <w:sz w:val="28"/>
                <w:szCs w:val="28"/>
              </w:rPr>
              <w:t>小学语文教学研究</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全面系统地介绍小学语文教学的基本理论，同时注重吸收小学语文教学改革，尤其是我国当前基础教育改革中小学语文教学改革的新成果。从小学语文课程、教材、教学的基本理论、教学目标、语文教学与学生发展、教学过程、教学艺术、教学媒体、教学评价、教学模式、教育科研和小学语文教师等。</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本课程以国内外先进的小学语文教学理论为依据，力求从方法论角度解决实践问题，把培养师范生可持续发展、树立大语文教学观作为发展方向。</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9.</w:t>
            </w:r>
            <w:r>
              <w:rPr>
                <w:rFonts w:hint="eastAsia" w:ascii="仿宋_GB2312" w:hAnsi="仿宋_GB2312" w:eastAsia="仿宋_GB2312" w:cs="仿宋_GB2312"/>
                <w:sz w:val="28"/>
                <w:szCs w:val="28"/>
              </w:rPr>
              <w:t>小学数学教学研究</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小学数学教学研究从对小学数学学科性质的认识出发，来分析与阐述小学数学课程的基本性质与主要任务。并用发展的眼光以及最新的教育理念来论述小学数学课程的变革与发展，尤其结合国际小学数学的发展和国家新一轮的基础教育改革，来分析今天的小学数学课程与教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本课程以国内外先进的小学数学教学理论为依据，力求从方法论角度解决实践问题，培养师范生的数学思维和教研能力。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10</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儿童文学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以儿童文学基本理论知识为指导、作品表达训练为途径，达成学生文学鉴赏、表达、创编能力的培养。重点学习幼儿文学基本理论、表达技巧、儿歌、儿童诗、散文、神话与民间传说、童话、寓言、生活故事、图画书、幼儿戏剧等内容。</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使学生比较全面系统</w:t>
            </w: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rPr>
              <w:t>掌握儿童文学的基本理论；了解儿童文学各种体裁的特点和创作方法；了解中外著名儿童文学家和作品的特色；学习评析儿童文学作品；尝试创编儿童文学作品。</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lang w:val="en-US"/>
              </w:rPr>
              <w:t>11.</w:t>
            </w:r>
            <w:r>
              <w:rPr>
                <w:rFonts w:hint="eastAsia" w:ascii="仿宋_GB2312" w:hAnsi="仿宋_GB2312" w:eastAsia="仿宋_GB2312" w:cs="仿宋_GB2312"/>
                <w:sz w:val="28"/>
                <w:szCs w:val="28"/>
              </w:rPr>
              <w:t>汉语基础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本课程主要涉及汉语文字、语音、词汇、语法、语用等领域的发展历史及基本线索、基本特点、基本原则和规范性运用等内容，了解汉语的历史地位和当代价值，并获得汉语言文化的自豪感和历史使命感。</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学生应掌握汉语的语音、文字、语汇、语义、语法等各领域演进历史及相关特点，掌握现代汉语的基本概念、基本原理、运用原则与方法。使学生具备教学与管理的基本汉语言素养，如标准普通话、汉字书写规范、演讲、朗诵等，为小学各学科教学奠定基础。</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lang w:val="en-US"/>
              </w:rPr>
              <w:t>12.</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lang w:val="en-US"/>
              </w:rPr>
              <w:t>13.</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pStyle w:val="4"/>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六、实践性环节及要求：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含实践的课程及实践所占学分：小学课程与教学设计（</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）、小学教育管理（</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）、小学综合性学习与跨学科教学（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在职教师或前置学历为师范教育类专业的考生需完成小学研究课程的设计与讲授。</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非在职教师且前置学历为非师范教育类专业的考生应完成不少于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周的教育实习，并撰写实习报告。</w:t>
            </w:r>
          </w:p>
          <w:p>
            <w:pPr>
              <w:widowControl/>
              <w:adjustRightInd w:val="0"/>
              <w:snapToGrid w:val="0"/>
              <w:spacing w:line="360" w:lineRule="auto"/>
              <w:ind w:firstLine="560" w:firstLineChars="200"/>
              <w:jc w:val="left"/>
              <w:rPr>
                <w:rFonts w:ascii="仿宋_GB2312" w:hAnsi="仿宋_GB2312" w:eastAsia="仿宋_GB2312" w:cs="仿宋_GB2312"/>
                <w:b/>
                <w:sz w:val="28"/>
                <w:szCs w:val="28"/>
                <w:lang w:val="en-US"/>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毕业论文。</w:t>
            </w: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其他说明：</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初等教育、小学教育等各类师范教育专业专科毕业生均可直接报考本专业。</w:t>
            </w:r>
          </w:p>
          <w:p>
            <w:pPr>
              <w:pStyle w:val="4"/>
              <w:snapToGrid w:val="0"/>
              <w:spacing w:line="360" w:lineRule="auto"/>
              <w:ind w:firstLine="560" w:firstLineChars="200"/>
              <w:jc w:val="left"/>
              <w:rPr>
                <w:rFonts w:ascii="仿宋_GB2312" w:hAnsi="仿宋_GB2312" w:eastAsia="仿宋_GB2312" w:cs="仿宋_GB2312"/>
                <w:sz w:val="28"/>
                <w:szCs w:val="28"/>
                <w:lang w:val="en-US"/>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其他专业专科毕业生也可报考本专业，但需要具有教育学、心理学等本专业所需的基础知识。</w:t>
            </w:r>
          </w:p>
        </w:tc>
      </w:tr>
    </w:tbl>
    <w:p>
      <w:pPr>
        <w:rPr>
          <w:rFonts w:hint="eastAsia" w:ascii="Times New Roman" w:hAnsi="Times New Roman"/>
          <w:lang w:val="en-US" w:eastAsia="zh-CN"/>
        </w:rPr>
      </w:pPr>
    </w:p>
    <w:p>
      <w:pPr>
        <w:rPr>
          <w:rFonts w:hint="eastAsia" w:ascii="Times New Roman" w:hAnsi="Times New Roman"/>
          <w:lang w:val="en-US" w:eastAsia="zh-CN"/>
        </w:rPr>
      </w:pPr>
    </w:p>
    <w:p>
      <w:pPr>
        <w:pStyle w:val="2"/>
        <w:bidi w:val="0"/>
        <w:rPr>
          <w:rFonts w:hint="eastAsia" w:ascii="Times New Roman" w:hAnsi="Times New Roman"/>
        </w:rPr>
      </w:pPr>
      <w:r>
        <w:rPr>
          <w:rFonts w:hint="eastAsia" w:ascii="Times New Roman" w:hAnsi="Times New Roman"/>
          <w:lang w:val="en-US" w:eastAsia="zh-CN"/>
        </w:rPr>
        <w:t>小学教育</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040107</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00442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教育学（二）</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00466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发展与教育心理学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小学教师专业发展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小学教育管理</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小学教育管理（实践）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小学课程与教学设计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小学课程与教学设计（实践）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10157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小学教育综合实践活动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小学教育研究方法</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小学生心理辅导</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小学数学教学研究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二选一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小学语文教学研究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小学综合性学习与跨学科教学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小学综合性学习与跨学科教学（实践）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13529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儿童文学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13150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汉语基础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小学教育（专升本）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12"/>
        <w:gridCol w:w="2475"/>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040112</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040107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14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13000</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英语（专升本）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02111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教育心理学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00466</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发展与教育心理学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00442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教育学（二）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8</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00442</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教育学（二）</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spacing w:val="7"/>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03329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spacing w:val="7"/>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小学语文教学研究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14459</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小学语文教学研究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03330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小学数学教学</w:t>
            </w:r>
            <w:r>
              <w:rPr>
                <w:rFonts w:hint="eastAsia" w:ascii="Times New Roman" w:hAnsi="Times New Roman" w:eastAsia="宋体" w:cs="宋体"/>
                <w:color w:val="000000" w:themeColor="text1"/>
                <w:sz w:val="18"/>
                <w:szCs w:val="18"/>
                <w:lang w:val="en-US" w:eastAsia="zh-CN"/>
                <w14:textFill>
                  <w14:solidFill>
                    <w14:schemeClr w14:val="tx1"/>
                  </w14:solidFill>
                </w14:textFill>
              </w:rPr>
              <w:t>研究</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5</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14454</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小学数学教学研究</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00467</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课程与教学论</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14449</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小学课程与教学设计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14450</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小学课程与教学设计（实践）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00458</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中小学教育管理</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14445</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小学教育管理</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14446</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小学教育管理（实践）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00465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心理卫生与心理辅导</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14452</w:t>
            </w:r>
          </w:p>
        </w:tc>
        <w:tc>
          <w:tcPr>
            <w:tcW w:w="12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小学生心理辅导</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00018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计算机应用基础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14444</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小学教师专业发展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06231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现代教育测量与评价学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14448</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小学教育研究方法</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00464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中外教育简史</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6</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14462</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小学综合性学习与跨学科教学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05688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教学技能与教学艺术</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r>
              <w:rPr>
                <w:rFonts w:hint="eastAsia" w:ascii="Times New Roman" w:hAnsi="Times New Roman" w:eastAsia="宋体" w:cs="宋体"/>
                <w:color w:val="000000" w:themeColor="text1"/>
                <w:sz w:val="18"/>
                <w:szCs w:val="18"/>
                <w14:textFill>
                  <w14:solidFill>
                    <w14:schemeClr w14:val="tx1"/>
                  </w14:solidFill>
                </w14:textFill>
              </w:rPr>
              <w:t>6</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14463</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小学综合性学习与跨学科教学（实践）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jc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val="0"/>
              <w:overflowPunct/>
              <w:topLinePunct w:val="0"/>
              <w:bidi w:val="0"/>
              <w:spacing w:line="300" w:lineRule="atLeast"/>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themeColor="text1"/>
                <w:kern w:val="2"/>
                <w:sz w:val="18"/>
                <w:szCs w:val="18"/>
                <w:lang w:val="en-US" w:eastAsia="zh-CN" w:bidi="ar-SA"/>
                <w14:textFill>
                  <w14:solidFill>
                    <w14:schemeClr w14:val="tx1"/>
                  </w14:solidFill>
                </w14:textFill>
              </w:rPr>
            </w:pP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9"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10157</w:t>
            </w:r>
          </w:p>
        </w:tc>
        <w:tc>
          <w:tcPr>
            <w:tcW w:w="1283"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小学教育综合实践活动（实践）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napToGrid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小学教育（专升本）专业考试计划对应衔接表</w:t>
      </w:r>
    </w:p>
    <w:tbl>
      <w:tblPr>
        <w:tblStyle w:val="5"/>
        <w:tblW w:w="551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737"/>
        <w:gridCol w:w="2358"/>
        <w:gridCol w:w="620"/>
        <w:gridCol w:w="648"/>
        <w:gridCol w:w="729"/>
        <w:gridCol w:w="2409"/>
        <w:gridCol w:w="631"/>
        <w:gridCol w:w="6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94"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51"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94"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小学教育</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B040112</w:t>
            </w:r>
          </w:p>
        </w:tc>
        <w:tc>
          <w:tcPr>
            <w:tcW w:w="2351" w:type="pct"/>
            <w:gridSpan w:val="4"/>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zh-CN" w:eastAsia="zh-CN"/>
              </w:rPr>
            </w:pPr>
            <w:r>
              <w:rPr>
                <w:rFonts w:hint="eastAsia" w:ascii="黑体" w:hAnsi="黑体" w:eastAsia="黑体" w:cs="黑体"/>
                <w:b w:val="0"/>
                <w:bCs w:val="0"/>
                <w:color w:val="auto"/>
                <w:kern w:val="0"/>
                <w:sz w:val="18"/>
                <w:szCs w:val="18"/>
                <w:lang w:val="en-US" w:eastAsia="zh-CN"/>
              </w:rPr>
              <w:t>小学教育</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H</w:t>
            </w:r>
            <w:r>
              <w:rPr>
                <w:rFonts w:hint="default" w:ascii="Times New Roman" w:hAnsi="Times New Roman" w:eastAsia="黑体" w:cs="Times New Roman"/>
                <w:b w:val="0"/>
                <w:bCs w:val="0"/>
                <w:color w:val="auto"/>
                <w:kern w:val="0"/>
                <w:sz w:val="18"/>
                <w:szCs w:val="18"/>
                <w:lang w:val="en-US" w:eastAsia="zh-CN"/>
              </w:rPr>
              <w:t>040107</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1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5"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29"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45"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88"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3"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45"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8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2"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5"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88"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3"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3</w:t>
            </w:r>
          </w:p>
        </w:tc>
        <w:tc>
          <w:tcPr>
            <w:tcW w:w="39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55"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w:t>
            </w: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3</w:t>
            </w:r>
          </w:p>
        </w:tc>
        <w:tc>
          <w:tcPr>
            <w:tcW w:w="38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13000</w:t>
            </w:r>
          </w:p>
        </w:tc>
        <w:tc>
          <w:tcPr>
            <w:tcW w:w="1282"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英语（专升本）</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4</w:t>
            </w:r>
          </w:p>
        </w:tc>
        <w:tc>
          <w:tcPr>
            <w:tcW w:w="39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02111</w:t>
            </w:r>
          </w:p>
        </w:tc>
        <w:tc>
          <w:tcPr>
            <w:tcW w:w="1255"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教育心理学</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4</w:t>
            </w:r>
          </w:p>
        </w:tc>
        <w:tc>
          <w:tcPr>
            <w:tcW w:w="38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00466</w:t>
            </w:r>
          </w:p>
        </w:tc>
        <w:tc>
          <w:tcPr>
            <w:tcW w:w="1282"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发展与教育心理学</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5</w:t>
            </w:r>
          </w:p>
        </w:tc>
        <w:tc>
          <w:tcPr>
            <w:tcW w:w="392" w:type="pct"/>
            <w:vMerge w:val="restar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00467</w:t>
            </w:r>
          </w:p>
        </w:tc>
        <w:tc>
          <w:tcPr>
            <w:tcW w:w="1255" w:type="pct"/>
            <w:vMerge w:val="restar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课程与教学论</w:t>
            </w:r>
          </w:p>
        </w:tc>
        <w:tc>
          <w:tcPr>
            <w:tcW w:w="329"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45" w:type="pct"/>
            <w:vMerge w:val="restar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5</w:t>
            </w:r>
          </w:p>
        </w:tc>
        <w:tc>
          <w:tcPr>
            <w:tcW w:w="388"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14449</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小学课程与教学设计</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2"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5"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45"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8"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14450</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小学课程与教学设计（实践）</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6</w:t>
            </w:r>
          </w:p>
        </w:tc>
        <w:tc>
          <w:tcPr>
            <w:tcW w:w="392" w:type="pct"/>
            <w:vMerge w:val="restar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00458</w:t>
            </w:r>
          </w:p>
        </w:tc>
        <w:tc>
          <w:tcPr>
            <w:tcW w:w="1255" w:type="pct"/>
            <w:vMerge w:val="restar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中小学教育管理</w:t>
            </w:r>
          </w:p>
        </w:tc>
        <w:tc>
          <w:tcPr>
            <w:tcW w:w="329"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5" w:type="pct"/>
            <w:vMerge w:val="restar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6</w:t>
            </w:r>
          </w:p>
        </w:tc>
        <w:tc>
          <w:tcPr>
            <w:tcW w:w="388"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14445</w:t>
            </w:r>
          </w:p>
        </w:tc>
        <w:tc>
          <w:tcPr>
            <w:tcW w:w="1282"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小学教育管理</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2"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5"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45"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8"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14446</w:t>
            </w:r>
          </w:p>
        </w:tc>
        <w:tc>
          <w:tcPr>
            <w:tcW w:w="1282"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小学教育管理（实践）</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7</w:t>
            </w:r>
          </w:p>
        </w:tc>
        <w:tc>
          <w:tcPr>
            <w:tcW w:w="392"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00442</w:t>
            </w:r>
          </w:p>
        </w:tc>
        <w:tc>
          <w:tcPr>
            <w:tcW w:w="1255"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教育学（二）</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8</w:t>
            </w: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7</w:t>
            </w:r>
          </w:p>
        </w:tc>
        <w:tc>
          <w:tcPr>
            <w:tcW w:w="388"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00442</w:t>
            </w:r>
          </w:p>
        </w:tc>
        <w:tc>
          <w:tcPr>
            <w:tcW w:w="1282"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教育学（二）</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8</w:t>
            </w:r>
          </w:p>
        </w:tc>
        <w:tc>
          <w:tcPr>
            <w:tcW w:w="392"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spacing w:val="7"/>
                <w:kern w:val="2"/>
                <w:sz w:val="18"/>
                <w:szCs w:val="18"/>
                <w:lang w:val="en-US" w:eastAsia="zh-CN" w:bidi="ar-SA"/>
              </w:rPr>
            </w:pPr>
            <w:r>
              <w:rPr>
                <w:rFonts w:hint="default" w:ascii="Times New Roman" w:hAnsi="Times New Roman" w:eastAsia="宋体" w:cs="Times New Roman"/>
                <w:b w:val="0"/>
                <w:bCs w:val="0"/>
                <w:color w:val="auto"/>
                <w:sz w:val="18"/>
                <w:szCs w:val="18"/>
              </w:rPr>
              <w:t>03329</w:t>
            </w:r>
          </w:p>
        </w:tc>
        <w:tc>
          <w:tcPr>
            <w:tcW w:w="1255"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spacing w:val="7"/>
                <w:kern w:val="2"/>
                <w:sz w:val="18"/>
                <w:szCs w:val="18"/>
                <w:lang w:val="en-US" w:eastAsia="zh-CN" w:bidi="ar-SA"/>
              </w:rPr>
            </w:pPr>
            <w:r>
              <w:rPr>
                <w:rFonts w:hint="eastAsia" w:ascii="宋体" w:hAnsi="宋体" w:eastAsia="宋体" w:cs="宋体"/>
                <w:b w:val="0"/>
                <w:bCs w:val="0"/>
                <w:color w:val="auto"/>
                <w:sz w:val="18"/>
                <w:szCs w:val="18"/>
              </w:rPr>
              <w:t>小学语文教学研究</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45" w:type="pct"/>
            <w:vMerge w:val="restar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8</w:t>
            </w:r>
          </w:p>
        </w:tc>
        <w:tc>
          <w:tcPr>
            <w:tcW w:w="388"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14459</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小学语文教学研究</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03330</w:t>
            </w:r>
          </w:p>
        </w:tc>
        <w:tc>
          <w:tcPr>
            <w:tcW w:w="1255"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小学数学教学论</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45"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88"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14454</w:t>
            </w:r>
          </w:p>
        </w:tc>
        <w:tc>
          <w:tcPr>
            <w:tcW w:w="1282"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小学数学教学研究</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sz w:val="18"/>
                <w:szCs w:val="18"/>
                <w:lang w:val="en-US" w:eastAsia="zh-CN"/>
              </w:rPr>
              <w:t>9</w:t>
            </w:r>
          </w:p>
        </w:tc>
        <w:tc>
          <w:tcPr>
            <w:tcW w:w="392"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00465</w:t>
            </w:r>
          </w:p>
        </w:tc>
        <w:tc>
          <w:tcPr>
            <w:tcW w:w="1255"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心理卫生与心理辅导</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sz w:val="18"/>
                <w:szCs w:val="18"/>
                <w:lang w:val="en-US" w:eastAsia="zh-CN"/>
              </w:rPr>
            </w:pPr>
            <w:r>
              <w:rPr>
                <w:rFonts w:hint="default" w:ascii="Times New Roman" w:hAnsi="Times New Roman" w:cs="Times New Roman"/>
                <w:b w:val="0"/>
                <w:bCs w:val="0"/>
                <w:color w:val="auto"/>
                <w:sz w:val="18"/>
                <w:szCs w:val="18"/>
                <w:lang w:val="en-US" w:eastAsia="zh-CN"/>
              </w:rPr>
              <w:t>9</w:t>
            </w:r>
          </w:p>
        </w:tc>
        <w:tc>
          <w:tcPr>
            <w:tcW w:w="38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14452</w:t>
            </w:r>
          </w:p>
        </w:tc>
        <w:tc>
          <w:tcPr>
            <w:tcW w:w="1282" w:type="pct"/>
            <w:tcBorders>
              <w:tl2br w:val="nil"/>
              <w:tr2bl w:val="nil"/>
            </w:tcBorders>
            <w:noWrap w:val="0"/>
            <w:vAlign w:val="center"/>
          </w:tcPr>
          <w:p>
            <w:pPr>
              <w:widowControl/>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小学生心理辅导</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10</w:t>
            </w:r>
          </w:p>
        </w:tc>
        <w:tc>
          <w:tcPr>
            <w:tcW w:w="392"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00453</w:t>
            </w:r>
          </w:p>
        </w:tc>
        <w:tc>
          <w:tcPr>
            <w:tcW w:w="1255"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教育法学</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10</w:t>
            </w:r>
          </w:p>
        </w:tc>
        <w:tc>
          <w:tcPr>
            <w:tcW w:w="38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14448</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小学教育研究方法</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11</w:t>
            </w:r>
          </w:p>
        </w:tc>
        <w:tc>
          <w:tcPr>
            <w:tcW w:w="392" w:type="pct"/>
            <w:tcBorders>
              <w:tl2br w:val="nil"/>
              <w:tr2bl w:val="nil"/>
            </w:tcBorders>
            <w:noWrap w:val="0"/>
            <w:vAlign w:val="center"/>
          </w:tcPr>
          <w:p>
            <w:pPr>
              <w:widowControl/>
              <w:wordWrap w:val="0"/>
              <w:spacing w:line="300" w:lineRule="atLeas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00472</w:t>
            </w:r>
          </w:p>
        </w:tc>
        <w:tc>
          <w:tcPr>
            <w:tcW w:w="1255" w:type="pct"/>
            <w:tcBorders>
              <w:tl2br w:val="nil"/>
              <w:tr2bl w:val="nil"/>
            </w:tcBorders>
            <w:noWrap w:val="0"/>
            <w:vAlign w:val="center"/>
          </w:tcPr>
          <w:p>
            <w:pPr>
              <w:widowControl/>
              <w:wordWrap w:val="0"/>
              <w:spacing w:line="300" w:lineRule="atLeas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比较教育</w:t>
            </w:r>
          </w:p>
        </w:tc>
        <w:tc>
          <w:tcPr>
            <w:tcW w:w="329"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5" w:type="pct"/>
            <w:vMerge w:val="restar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11</w:t>
            </w:r>
          </w:p>
        </w:tc>
        <w:tc>
          <w:tcPr>
            <w:tcW w:w="388"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14462</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小学综合性学习与跨学科教学</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45"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88"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14463</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小学综合性学习与跨学科教学（实践）</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12</w:t>
            </w:r>
          </w:p>
        </w:tc>
        <w:tc>
          <w:tcPr>
            <w:tcW w:w="388"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14444</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小学教师专业发展</w:t>
            </w:r>
          </w:p>
        </w:tc>
        <w:tc>
          <w:tcPr>
            <w:tcW w:w="333"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55"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29"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45" w:type="pct"/>
            <w:tcBorders>
              <w:tl2br w:val="nil"/>
              <w:tr2bl w:val="nil"/>
            </w:tcBorders>
            <w:noWrap w:val="0"/>
            <w:vAlign w:val="center"/>
          </w:tcPr>
          <w:p>
            <w:pPr>
              <w:widowControl/>
              <w:jc w:val="center"/>
              <w:textAlignment w:val="center"/>
              <w:rPr>
                <w:rFonts w:hint="default" w:ascii="宋体" w:hAnsi="宋体" w:eastAsia="宋体" w:cs="宋体"/>
                <w:b w:val="0"/>
                <w:bCs w:val="0"/>
                <w:color w:val="auto"/>
                <w:kern w:val="2"/>
                <w:sz w:val="18"/>
                <w:szCs w:val="18"/>
                <w:lang w:val="en-US" w:eastAsia="zh-CN" w:bidi="ar-SA"/>
              </w:rPr>
            </w:pPr>
            <w:r>
              <w:rPr>
                <w:rFonts w:hint="default" w:ascii="Times New Roman" w:hAnsi="Times New Roman" w:cs="Times New Roman"/>
                <w:b w:val="0"/>
                <w:bCs w:val="0"/>
                <w:color w:val="auto"/>
                <w:kern w:val="2"/>
                <w:sz w:val="18"/>
                <w:szCs w:val="18"/>
                <w:lang w:val="en-US" w:eastAsia="zh-CN" w:bidi="ar-SA"/>
              </w:rPr>
              <w:t>13</w:t>
            </w:r>
          </w:p>
        </w:tc>
        <w:tc>
          <w:tcPr>
            <w:tcW w:w="388"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10157</w:t>
            </w:r>
          </w:p>
        </w:tc>
        <w:tc>
          <w:tcPr>
            <w:tcW w:w="1282" w:type="pct"/>
            <w:tcBorders>
              <w:tl2br w:val="nil"/>
              <w:tr2bl w:val="nil"/>
            </w:tcBorders>
            <w:noWrap w:val="0"/>
            <w:vAlign w:val="center"/>
          </w:tcPr>
          <w:p>
            <w:pPr>
              <w:snapToGrid w:val="0"/>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小学教育综合实践活动（实践）</w:t>
            </w:r>
          </w:p>
        </w:tc>
        <w:tc>
          <w:tcPr>
            <w:tcW w:w="333" w:type="pct"/>
            <w:tcBorders>
              <w:tl2br w:val="nil"/>
              <w:tr2bl w:val="nil"/>
            </w:tcBorders>
            <w:noWrap w:val="0"/>
            <w:vAlign w:val="center"/>
          </w:tcPr>
          <w:p>
            <w:pPr>
              <w:snapToGrid w:val="0"/>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小学教育（专升本）专业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5"/>
        <w:gridCol w:w="1125"/>
        <w:gridCol w:w="1155"/>
        <w:gridCol w:w="1020"/>
        <w:gridCol w:w="2623"/>
        <w:gridCol w:w="2769"/>
        <w:gridCol w:w="1367"/>
        <w:gridCol w:w="1864"/>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00442</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教育学（二）</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教育学原理</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项贤明</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00466</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发展与教育心理学</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发展与教育心理学</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阴国恩</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14444</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小学教师专业发展</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小学教师专业发展</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刘慧、魏戈</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14445</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小学教育管理</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小学教育管理</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葛新斌</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14446</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小学教育管理（实践）</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14449</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小学课程与教学设计</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小学课程与教学设计</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曾文婕</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小学课程与教学设计（实践）</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10157</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小学教育综合实践活动</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小学综合实践活动设计</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顾建军</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14448</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小学教育研究方法</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小学教育研究方法（第2版）</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曾晓洁</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14452</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小学生心理辅导</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小学生心理辅导</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彭小虎</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14454</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小学数学教学研究</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课程标准与教学大纲对比研究·小学数学</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孔企平</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东北师范大学出版社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14459</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小学语文教学研究</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小学语文课程与教学</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吴忠豪</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14462</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小学综合性学习与跨学科教学</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跨学科实践推进与教师能力发展</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胡庆芳等</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14463</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小学综合性学习与跨学科教学（实践）</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13529</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儿童文学</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儿童文学教程</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黄云生</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浙江大学出版社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040107</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汉语基础</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现代汉语通论精编</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邵敬敏</w:t>
            </w:r>
          </w:p>
        </w:tc>
        <w:tc>
          <w:tcPr>
            <w:tcW w:w="6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上海教育出版社</w:t>
            </w:r>
          </w:p>
        </w:tc>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1B1A3994"/>
    <w:rsid w:val="279C1104"/>
    <w:rsid w:val="464C3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2023-10-29T04:18:00Z</dcterms:created>
  <dc:creator>Administrator</dc:creator>
  <cp:lastModifiedBy>HANNAH</cp:lastModifiedBy>
  <dcterms:modified xsi:type="dcterms:W3CDTF">2023-10-29T06:05:34Z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357AFBD2E92D4505B70B6BFE94E2EB4F_12</vt:lpwstr>
  </property>
</Properties>
</file>