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9" w:hRule="atLeast"/>
        </w:trPr>
        <w:tc>
          <w:tcPr>
            <w:tcW w:w="5000" w:type="pct"/>
            <w:vAlign w:val="top"/>
          </w:tcPr>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lang w:eastAsia="zh-CN"/>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环境工程（专升本）专业考试计划</w:t>
            </w:r>
          </w:p>
          <w:p>
            <w:pPr>
              <w:spacing w:afterLines="200"/>
              <w:rPr>
                <w:sz w:val="40"/>
                <w:szCs w:val="72"/>
              </w:rPr>
            </w:pPr>
          </w:p>
          <w:p>
            <w:pPr>
              <w:pStyle w:val="4"/>
              <w:jc w:val="both"/>
              <w:rPr>
                <w:rFonts w:ascii="Times New Roman" w:hAnsi="Times New Roman"/>
              </w:rPr>
            </w:pPr>
          </w:p>
          <w:p>
            <w:pPr>
              <w:autoSpaceDE w:val="0"/>
              <w:autoSpaceDN w:val="0"/>
              <w:jc w:val="center"/>
              <w:rPr>
                <w:rFonts w:hint="eastAsia" w:ascii="方正仿宋_GBK" w:hAnsi="方正仿宋_GBK" w:eastAsia="黑体" w:cs="方正仿宋_GBK"/>
                <w:kern w:val="0"/>
                <w:sz w:val="36"/>
                <w:szCs w:val="22"/>
                <w:lang w:val="zh-CN" w:eastAsia="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zh-CN" w:eastAsia="zh-CN"/>
              </w:rPr>
              <w:t>：</w:t>
            </w:r>
            <w:r>
              <w:rPr>
                <w:rFonts w:hint="eastAsia" w:ascii="方正仿宋_GBK" w:hAnsi="方正仿宋_GBK" w:eastAsia="黑体" w:cs="方正仿宋_GBK"/>
                <w:kern w:val="0"/>
                <w:sz w:val="36"/>
                <w:szCs w:val="22"/>
                <w:lang w:val="zh-CN"/>
              </w:rPr>
              <w:t xml:space="preserve"> </w:t>
            </w:r>
            <w:r>
              <w:rPr>
                <w:rFonts w:hint="eastAsia" w:ascii="方正仿宋_GBK" w:hAnsi="方正仿宋_GBK" w:eastAsia="黑体" w:cs="方正仿宋_GBK"/>
                <w:kern w:val="0"/>
                <w:sz w:val="36"/>
                <w:szCs w:val="22"/>
                <w:lang w:val="en-US" w:eastAsia="zh-CN"/>
              </w:rPr>
              <w:t>四川师范大学</w:t>
            </w:r>
          </w:p>
          <w:p>
            <w:pPr>
              <w:spacing w:afterLines="200"/>
              <w:rPr>
                <w:rFonts w:ascii="宋体" w:eastAsia="宋体" w:cs="宋体"/>
                <w:b/>
                <w:bCs/>
                <w:kern w:val="36"/>
                <w:szCs w:val="36"/>
              </w:rPr>
            </w:pPr>
          </w:p>
          <w:p>
            <w:pPr>
              <w:pStyle w:val="4"/>
              <w:jc w:val="both"/>
              <w:rPr>
                <w:rFonts w:ascii="Times New Roman" w:hAnsi="Times New Roman" w:eastAsia="黑体"/>
                <w:szCs w:val="36"/>
              </w:rPr>
            </w:pPr>
          </w:p>
          <w:p>
            <w:pPr>
              <w:pStyle w:val="4"/>
              <w:jc w:val="both"/>
              <w:rPr>
                <w:rFonts w:ascii="Times New Roman" w:hAnsi="Times New Roman" w:eastAsia="黑体"/>
                <w:szCs w:val="36"/>
              </w:rPr>
            </w:pPr>
          </w:p>
          <w:p>
            <w:pPr>
              <w:pStyle w:val="4"/>
              <w:jc w:val="both"/>
              <w:rPr>
                <w:rFonts w:ascii="Times New Roman" w:hAnsi="Times New Roman" w:eastAsia="黑体"/>
                <w:szCs w:val="36"/>
              </w:rPr>
            </w:pPr>
          </w:p>
          <w:p>
            <w:pPr>
              <w:spacing w:afterLines="200"/>
              <w:jc w:val="both"/>
              <w:rPr>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w:t>
            </w:r>
            <w:r>
              <w:rPr>
                <w:rFonts w:hint="eastAsia" w:eastAsia="黑体" w:cs="方正仿宋_GBK"/>
                <w:kern w:val="0"/>
                <w:szCs w:val="22"/>
                <w:lang w:val="en-US"/>
              </w:rPr>
              <w:t>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pStyle w:val="4"/>
              <w:rPr>
                <w:rFonts w:eastAsia="黑体"/>
                <w:b/>
                <w:bCs/>
                <w:sz w:val="32"/>
                <w:szCs w:val="32"/>
              </w:rPr>
            </w:pPr>
          </w:p>
          <w:p>
            <w:pPr>
              <w:pStyle w:val="4"/>
              <w:rPr>
                <w:rFonts w:eastAsia="黑体"/>
                <w:b/>
                <w:bCs/>
                <w:sz w:val="32"/>
                <w:szCs w:val="32"/>
              </w:rPr>
            </w:pPr>
          </w:p>
          <w:p>
            <w:pPr>
              <w:pStyle w:val="4"/>
              <w:rPr>
                <w:rFonts w:eastAsia="黑体"/>
                <w:b/>
                <w:bCs/>
                <w:sz w:val="32"/>
                <w:szCs w:val="32"/>
              </w:rPr>
            </w:pPr>
          </w:p>
          <w:p>
            <w:pPr>
              <w:adjustRightInd w:val="0"/>
              <w:snapToGrid w:val="0"/>
              <w:spacing w:line="500" w:lineRule="exact"/>
              <w:ind w:firstLine="562" w:firstLineChars="200"/>
              <w:jc w:val="both"/>
              <w:rPr>
                <w:rFonts w:ascii="宋体" w:eastAsia="宋体"/>
                <w:b/>
                <w:color w:val="000000"/>
                <w:sz w:val="28"/>
                <w:szCs w:val="28"/>
              </w:rPr>
            </w:pPr>
            <w:r>
              <w:rPr>
                <w:rFonts w:hint="eastAsia" w:ascii="宋体" w:hAnsi="宋体"/>
                <w:b/>
                <w:color w:val="000000"/>
                <w:sz w:val="28"/>
                <w:szCs w:val="28"/>
              </w:rPr>
              <w:t>一、指导思想</w:t>
            </w:r>
          </w:p>
          <w:p>
            <w:pPr>
              <w:spacing w:line="500" w:lineRule="exact"/>
              <w:ind w:right="158" w:rightChars="75" w:firstLine="560" w:firstLineChars="200"/>
              <w:jc w:val="left"/>
              <w:rPr>
                <w:rFonts w:ascii="仿宋" w:hAnsi="仿宋" w:eastAsia="仿宋"/>
                <w:bCs/>
                <w:sz w:val="28"/>
                <w:szCs w:val="28"/>
              </w:rPr>
            </w:pPr>
            <w:r>
              <w:rPr>
                <w:rFonts w:hint="eastAsia" w:ascii="仿宋" w:hAnsi="仿宋" w:eastAsia="仿宋"/>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pacing w:line="500" w:lineRule="exact"/>
              <w:ind w:right="158" w:rightChars="75" w:firstLine="560" w:firstLineChars="200"/>
              <w:jc w:val="left"/>
              <w:rPr>
                <w:rFonts w:ascii="仿宋" w:hAnsi="仿宋" w:eastAsia="仿宋"/>
                <w:bCs/>
                <w:sz w:val="28"/>
                <w:szCs w:val="28"/>
              </w:rPr>
            </w:pPr>
            <w:r>
              <w:rPr>
                <w:rFonts w:hint="eastAsia" w:ascii="仿宋" w:hAnsi="仿宋" w:eastAsia="仿宋"/>
                <w:bCs/>
                <w:sz w:val="28"/>
                <w:szCs w:val="28"/>
              </w:rPr>
              <w:t>以</w:t>
            </w:r>
            <w:r>
              <w:rPr>
                <w:rFonts w:hint="eastAsia" w:ascii="仿宋" w:hAnsi="仿宋" w:eastAsia="仿宋"/>
                <w:bCs/>
                <w:sz w:val="28"/>
                <w:szCs w:val="28"/>
                <w:lang w:eastAsia="zh-CN"/>
              </w:rPr>
              <w:t>党的</w:t>
            </w:r>
            <w:r>
              <w:rPr>
                <w:rFonts w:hint="eastAsia" w:ascii="仿宋" w:hAnsi="仿宋" w:eastAsia="仿宋"/>
                <w:bCs/>
                <w:sz w:val="28"/>
                <w:szCs w:val="28"/>
                <w:lang w:val="en-US" w:eastAsia="zh-CN"/>
              </w:rPr>
              <w:t>二十</w:t>
            </w:r>
            <w:r>
              <w:rPr>
                <w:rFonts w:hint="eastAsia" w:ascii="仿宋" w:hAnsi="仿宋" w:eastAsia="仿宋"/>
                <w:bCs/>
                <w:sz w:val="28"/>
                <w:szCs w:val="28"/>
                <w:lang w:eastAsia="zh-CN"/>
              </w:rPr>
              <w:t>大精神和习近平新时代</w:t>
            </w:r>
            <w:r>
              <w:rPr>
                <w:rFonts w:hint="eastAsia" w:ascii="仿宋" w:hAnsi="仿宋" w:eastAsia="仿宋"/>
                <w:bCs/>
                <w:sz w:val="28"/>
                <w:szCs w:val="28"/>
              </w:rPr>
              <w:t>中国特色社会主义思想为指导</w:t>
            </w:r>
            <w:r>
              <w:rPr>
                <w:rFonts w:hint="eastAsia" w:ascii="仿宋" w:hAnsi="仿宋" w:eastAsia="仿宋"/>
                <w:bCs/>
                <w:sz w:val="28"/>
                <w:szCs w:val="28"/>
                <w:lang w:eastAsia="zh-CN"/>
              </w:rPr>
              <w:t>，</w:t>
            </w:r>
            <w:r>
              <w:rPr>
                <w:rFonts w:hint="eastAsia" w:ascii="仿宋" w:hAnsi="仿宋" w:eastAsia="仿宋"/>
                <w:bCs/>
                <w:sz w:val="28"/>
                <w:szCs w:val="28"/>
              </w:rPr>
              <w:t>全面贯彻党的教育方针</w:t>
            </w:r>
            <w:r>
              <w:rPr>
                <w:rFonts w:hint="eastAsia" w:ascii="仿宋" w:hAnsi="仿宋" w:eastAsia="仿宋"/>
                <w:bCs/>
                <w:sz w:val="28"/>
                <w:szCs w:val="28"/>
                <w:lang w:eastAsia="zh-CN"/>
              </w:rPr>
              <w:t>，</w:t>
            </w:r>
            <w:r>
              <w:rPr>
                <w:rFonts w:hint="eastAsia" w:ascii="仿宋" w:hAnsi="仿宋" w:eastAsia="仿宋"/>
                <w:bCs/>
                <w:sz w:val="28"/>
                <w:szCs w:val="28"/>
              </w:rPr>
              <w:t>坚持稳中求进工作总基调</w:t>
            </w:r>
            <w:r>
              <w:rPr>
                <w:rFonts w:hint="eastAsia" w:ascii="仿宋" w:hAnsi="仿宋" w:eastAsia="仿宋"/>
                <w:bCs/>
                <w:sz w:val="28"/>
                <w:szCs w:val="28"/>
                <w:lang w:eastAsia="zh-CN"/>
              </w:rPr>
              <w:t>，</w:t>
            </w:r>
            <w:r>
              <w:rPr>
                <w:rFonts w:hint="eastAsia" w:ascii="仿宋" w:hAnsi="仿宋" w:eastAsia="仿宋"/>
                <w:bCs/>
                <w:sz w:val="28"/>
                <w:szCs w:val="28"/>
              </w:rPr>
              <w:t>主动适应我省经济社会发展的需要</w:t>
            </w:r>
            <w:r>
              <w:rPr>
                <w:rFonts w:hint="eastAsia" w:ascii="仿宋" w:hAnsi="仿宋" w:eastAsia="仿宋"/>
                <w:bCs/>
                <w:sz w:val="28"/>
                <w:szCs w:val="28"/>
                <w:lang w:eastAsia="zh-CN"/>
              </w:rPr>
              <w:t>，</w:t>
            </w:r>
            <w:r>
              <w:rPr>
                <w:rFonts w:hint="eastAsia" w:ascii="仿宋" w:hAnsi="仿宋" w:eastAsia="仿宋"/>
                <w:bCs/>
                <w:sz w:val="28"/>
                <w:szCs w:val="28"/>
              </w:rPr>
              <w:t>以满足学习者发展需求为导向</w:t>
            </w:r>
            <w:r>
              <w:rPr>
                <w:rFonts w:hint="eastAsia" w:ascii="仿宋" w:hAnsi="仿宋" w:eastAsia="仿宋"/>
                <w:bCs/>
                <w:sz w:val="28"/>
                <w:szCs w:val="28"/>
                <w:lang w:eastAsia="zh-CN"/>
              </w:rPr>
              <w:t>，</w:t>
            </w:r>
            <w:r>
              <w:rPr>
                <w:rFonts w:hint="eastAsia" w:ascii="仿宋" w:hAnsi="仿宋" w:eastAsia="仿宋"/>
                <w:bCs/>
                <w:sz w:val="28"/>
                <w:szCs w:val="28"/>
              </w:rPr>
              <w:t>以学习者职业能力提升为重点</w:t>
            </w:r>
            <w:r>
              <w:rPr>
                <w:rFonts w:hint="eastAsia" w:ascii="仿宋" w:hAnsi="仿宋" w:eastAsia="仿宋"/>
                <w:bCs/>
                <w:sz w:val="28"/>
                <w:szCs w:val="28"/>
                <w:lang w:eastAsia="zh-CN"/>
              </w:rPr>
              <w:t>，</w:t>
            </w:r>
            <w:r>
              <w:rPr>
                <w:rFonts w:hint="eastAsia" w:ascii="仿宋" w:hAnsi="仿宋" w:eastAsia="仿宋"/>
                <w:bCs/>
                <w:sz w:val="28"/>
                <w:szCs w:val="28"/>
              </w:rPr>
              <w:t>以改革创新为动力</w:t>
            </w:r>
            <w:r>
              <w:rPr>
                <w:rFonts w:hint="eastAsia" w:ascii="仿宋" w:hAnsi="仿宋" w:eastAsia="仿宋"/>
                <w:bCs/>
                <w:sz w:val="28"/>
                <w:szCs w:val="28"/>
                <w:lang w:eastAsia="zh-CN"/>
              </w:rPr>
              <w:t>，</w:t>
            </w:r>
            <w:r>
              <w:rPr>
                <w:rFonts w:hint="eastAsia" w:ascii="仿宋" w:hAnsi="仿宋" w:eastAsia="仿宋"/>
                <w:bCs/>
                <w:sz w:val="28"/>
                <w:szCs w:val="28"/>
              </w:rPr>
              <w:t>以保证质量为核心</w:t>
            </w:r>
            <w:r>
              <w:rPr>
                <w:rFonts w:hint="eastAsia" w:ascii="仿宋" w:hAnsi="仿宋" w:eastAsia="仿宋"/>
                <w:bCs/>
                <w:sz w:val="28"/>
                <w:szCs w:val="28"/>
                <w:lang w:eastAsia="zh-CN"/>
              </w:rPr>
              <w:t>，</w:t>
            </w:r>
            <w:r>
              <w:rPr>
                <w:rFonts w:hint="eastAsia" w:ascii="仿宋" w:hAnsi="仿宋" w:eastAsia="仿宋"/>
                <w:bCs/>
                <w:sz w:val="28"/>
                <w:szCs w:val="28"/>
              </w:rPr>
              <w:t>促进我省高等教育自学考试事业科学发展。</w:t>
            </w:r>
          </w:p>
          <w:p>
            <w:pPr>
              <w:adjustRightInd w:val="0"/>
              <w:snapToGrid w:val="0"/>
              <w:spacing w:line="500" w:lineRule="exact"/>
              <w:ind w:firstLine="562" w:firstLineChars="200"/>
              <w:jc w:val="left"/>
              <w:rPr>
                <w:rFonts w:ascii="宋体" w:eastAsia="宋体"/>
                <w:b/>
                <w:color w:val="000000"/>
                <w:sz w:val="28"/>
                <w:szCs w:val="28"/>
              </w:rPr>
            </w:pPr>
            <w:r>
              <w:rPr>
                <w:rFonts w:hint="eastAsia" w:ascii="宋体" w:hAnsi="宋体"/>
                <w:b/>
                <w:color w:val="000000"/>
                <w:sz w:val="28"/>
                <w:szCs w:val="28"/>
              </w:rPr>
              <w:t>二、学历层次及规格</w:t>
            </w:r>
          </w:p>
          <w:p>
            <w:pPr>
              <w:spacing w:line="500" w:lineRule="exact"/>
              <w:ind w:right="158" w:rightChars="75" w:firstLine="560" w:firstLineChars="200"/>
              <w:jc w:val="left"/>
              <w:rPr>
                <w:rFonts w:ascii="仿宋" w:hAnsi="仿宋" w:eastAsia="仿宋"/>
                <w:bCs/>
                <w:sz w:val="28"/>
                <w:szCs w:val="28"/>
              </w:rPr>
            </w:pPr>
            <w:r>
              <w:rPr>
                <w:rFonts w:hint="eastAsia" w:ascii="仿宋" w:hAnsi="仿宋" w:eastAsia="仿宋"/>
                <w:bCs/>
                <w:sz w:val="28"/>
                <w:szCs w:val="28"/>
              </w:rPr>
              <w:t>环境工程专业为专升本层次，在总体上与全日制普通高等学校相同或相近专业本科水平相一致。本专业课程采用学分制计算，按百分制记分，</w:t>
            </w:r>
            <w:r>
              <w:rPr>
                <w:rFonts w:ascii="仿宋" w:hAnsi="仿宋" w:eastAsia="仿宋"/>
                <w:bCs/>
                <w:sz w:val="28"/>
                <w:szCs w:val="28"/>
              </w:rPr>
              <w:t>60</w:t>
            </w:r>
            <w:r>
              <w:rPr>
                <w:rFonts w:hint="eastAsia" w:ascii="仿宋" w:hAnsi="仿宋" w:eastAsia="仿宋"/>
                <w:bCs/>
                <w:sz w:val="28"/>
                <w:szCs w:val="28"/>
              </w:rPr>
              <w:t>分为及格，每门课程考试成绩合格者，发给单科合格证书，并获得本课程的相应学分。凡按照本专业考试计划规定，取得</w:t>
            </w:r>
            <w:r>
              <w:rPr>
                <w:rFonts w:ascii="仿宋" w:hAnsi="仿宋" w:eastAsia="仿宋"/>
                <w:bCs/>
                <w:sz w:val="28"/>
                <w:szCs w:val="28"/>
              </w:rPr>
              <w:t>14</w:t>
            </w:r>
            <w:r>
              <w:rPr>
                <w:rFonts w:hint="eastAsia" w:ascii="仿宋" w:hAnsi="仿宋" w:eastAsia="仿宋"/>
                <w:bCs/>
                <w:sz w:val="28"/>
                <w:szCs w:val="28"/>
              </w:rPr>
              <w:t>门课程合格成绩，学分累计达到</w:t>
            </w:r>
            <w:r>
              <w:rPr>
                <w:rFonts w:ascii="仿宋" w:hAnsi="仿宋" w:eastAsia="仿宋"/>
                <w:bCs/>
                <w:sz w:val="28"/>
                <w:szCs w:val="28"/>
              </w:rPr>
              <w:t>73</w:t>
            </w:r>
            <w:r>
              <w:rPr>
                <w:rFonts w:hint="eastAsia" w:ascii="仿宋" w:hAnsi="仿宋" w:eastAsia="仿宋"/>
                <w:bCs/>
                <w:sz w:val="28"/>
                <w:szCs w:val="28"/>
              </w:rPr>
              <w:t>学分，毕业论文及实践环节考核合格，思想品德经鉴定合格者，发给本科毕业证书，国家承认其学历；同时，其学业水平达到国家规定的学位标准，按照《中华人民共和国高等教育法》第二十二条和《中华人民共和国学位条例》的规定，由具有学位授予权的主考院校授予工学学士学位。</w:t>
            </w:r>
          </w:p>
          <w:p>
            <w:pPr>
              <w:adjustRightInd w:val="0"/>
              <w:snapToGrid w:val="0"/>
              <w:spacing w:line="500" w:lineRule="exact"/>
              <w:ind w:firstLine="562" w:firstLineChars="200"/>
              <w:jc w:val="left"/>
              <w:rPr>
                <w:rFonts w:ascii="宋体" w:eastAsia="宋体"/>
                <w:b/>
                <w:color w:val="000000"/>
                <w:sz w:val="28"/>
                <w:szCs w:val="28"/>
              </w:rPr>
            </w:pPr>
            <w:r>
              <w:rPr>
                <w:rFonts w:hint="eastAsia" w:ascii="宋体" w:hAnsi="宋体"/>
                <w:b/>
                <w:color w:val="000000"/>
                <w:sz w:val="28"/>
                <w:szCs w:val="28"/>
              </w:rPr>
              <w:t>三、培养目标与基本要求</w:t>
            </w:r>
          </w:p>
          <w:p>
            <w:pPr>
              <w:spacing w:line="500" w:lineRule="exact"/>
              <w:ind w:right="158" w:rightChars="75" w:firstLine="560" w:firstLineChars="200"/>
              <w:jc w:val="left"/>
              <w:rPr>
                <w:rFonts w:ascii="仿宋" w:hAnsi="仿宋" w:eastAsia="仿宋"/>
                <w:bCs/>
                <w:sz w:val="28"/>
                <w:szCs w:val="28"/>
              </w:rPr>
            </w:pPr>
            <w:r>
              <w:rPr>
                <w:rFonts w:hint="eastAsia" w:ascii="仿宋" w:hAnsi="仿宋" w:eastAsia="仿宋"/>
                <w:bCs/>
                <w:sz w:val="28"/>
                <w:szCs w:val="28"/>
              </w:rPr>
              <w:t>培养目标：本专业培养理想信念坚定，德、智、体、美、劳全面发展，具有较高的科学文化素养、职业道德水准、创新创业能力和社会责任感，适应社会和经济发展需要，具备扎实的环境工程方面的基础理论和专业知识，具备创新精神和实践能力，具备识别、分析复杂环境问题的能力，能够在环境保护及相关领域从事规划、设计、咨询和管理等方面工作的应用型人才。</w:t>
            </w:r>
          </w:p>
          <w:p>
            <w:pPr>
              <w:spacing w:line="500" w:lineRule="exact"/>
              <w:ind w:right="158" w:rightChars="75" w:firstLine="560" w:firstLineChars="200"/>
              <w:jc w:val="left"/>
              <w:rPr>
                <w:rFonts w:ascii="仿宋" w:hAnsi="仿宋" w:eastAsia="仿宋"/>
                <w:bCs/>
                <w:sz w:val="28"/>
                <w:szCs w:val="28"/>
              </w:rPr>
            </w:pPr>
            <w:r>
              <w:rPr>
                <w:rFonts w:hint="eastAsia" w:ascii="仿宋" w:hAnsi="仿宋" w:eastAsia="仿宋"/>
                <w:bCs/>
                <w:sz w:val="28"/>
                <w:szCs w:val="28"/>
              </w:rPr>
              <w:t>基本要求：本专业要求掌握环境工程的基本理论、基本知识，具备环境工程工艺设计、施工与管理的基本能力，具有环境保护和污染治理的实际应用能力。主要包括：</w:t>
            </w:r>
          </w:p>
          <w:p>
            <w:pPr>
              <w:spacing w:line="500" w:lineRule="exact"/>
              <w:ind w:right="158" w:rightChars="75" w:firstLine="560" w:firstLineChars="200"/>
              <w:jc w:val="left"/>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lang w:eastAsia="zh-CN"/>
              </w:rPr>
              <w:t>.</w:t>
            </w:r>
            <w:r>
              <w:rPr>
                <w:rFonts w:hint="eastAsia" w:ascii="仿宋" w:hAnsi="仿宋" w:eastAsia="仿宋"/>
                <w:bCs/>
                <w:sz w:val="28"/>
                <w:szCs w:val="28"/>
              </w:rPr>
              <w:t>掌握环境工程的基本理论、基本知识；</w:t>
            </w:r>
          </w:p>
          <w:p>
            <w:pPr>
              <w:spacing w:line="500" w:lineRule="exact"/>
              <w:ind w:right="158" w:rightChars="75" w:firstLine="560" w:firstLineChars="200"/>
              <w:jc w:val="left"/>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lang w:eastAsia="zh-CN"/>
              </w:rPr>
              <w:t>.</w:t>
            </w:r>
            <w:r>
              <w:rPr>
                <w:rFonts w:hint="eastAsia" w:ascii="仿宋" w:hAnsi="仿宋" w:eastAsia="仿宋"/>
                <w:bCs/>
                <w:sz w:val="28"/>
                <w:szCs w:val="28"/>
              </w:rPr>
              <w:t>掌握环境保护和污染治理等方面的基本方法；</w:t>
            </w:r>
          </w:p>
          <w:p>
            <w:pPr>
              <w:spacing w:line="500" w:lineRule="exact"/>
              <w:ind w:right="158" w:rightChars="75" w:firstLine="560" w:firstLineChars="200"/>
              <w:jc w:val="left"/>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lang w:eastAsia="zh-CN"/>
              </w:rPr>
              <w:t>.</w:t>
            </w:r>
            <w:r>
              <w:rPr>
                <w:rFonts w:hint="eastAsia" w:ascii="仿宋" w:hAnsi="仿宋" w:eastAsia="仿宋"/>
                <w:bCs/>
                <w:sz w:val="28"/>
                <w:szCs w:val="28"/>
              </w:rPr>
              <w:t>具有环境工程工艺设计、施工与管理的基本能力；</w:t>
            </w:r>
          </w:p>
          <w:p>
            <w:pPr>
              <w:spacing w:line="500" w:lineRule="exact"/>
              <w:ind w:right="158" w:rightChars="75" w:firstLine="560" w:firstLineChars="200"/>
              <w:jc w:val="left"/>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lang w:eastAsia="zh-CN"/>
              </w:rPr>
              <w:t>.</w:t>
            </w:r>
            <w:r>
              <w:rPr>
                <w:rFonts w:hint="eastAsia" w:ascii="仿宋" w:hAnsi="仿宋" w:eastAsia="仿宋"/>
                <w:bCs/>
                <w:sz w:val="28"/>
                <w:szCs w:val="28"/>
              </w:rPr>
              <w:t>熟悉环境工程的有关法规、规范与规程；</w:t>
            </w:r>
          </w:p>
          <w:p>
            <w:pPr>
              <w:spacing w:line="500" w:lineRule="exact"/>
              <w:ind w:right="158" w:rightChars="75" w:firstLine="560" w:firstLineChars="200"/>
              <w:jc w:val="left"/>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lang w:eastAsia="zh-CN"/>
              </w:rPr>
              <w:t>.</w:t>
            </w:r>
            <w:r>
              <w:rPr>
                <w:rFonts w:hint="eastAsia" w:ascii="仿宋" w:hAnsi="仿宋" w:eastAsia="仿宋"/>
                <w:bCs/>
                <w:sz w:val="28"/>
                <w:szCs w:val="28"/>
              </w:rPr>
              <w:t>了解环境工程专业的发展动态和相近学科的一般知识；</w:t>
            </w:r>
          </w:p>
          <w:p>
            <w:pPr>
              <w:spacing w:line="500" w:lineRule="exact"/>
              <w:ind w:right="158" w:rightChars="75" w:firstLine="560" w:firstLineChars="200"/>
              <w:jc w:val="left"/>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lang w:eastAsia="zh-CN"/>
              </w:rPr>
              <w:t>.</w:t>
            </w:r>
            <w:r>
              <w:rPr>
                <w:rFonts w:hint="eastAsia" w:ascii="仿宋" w:hAnsi="仿宋" w:eastAsia="仿宋"/>
                <w:bCs/>
                <w:sz w:val="28"/>
                <w:szCs w:val="28"/>
              </w:rPr>
              <w:t>具有初步的科学研究和应用技术开发能力，满足环境保护及相关领域的工作需求；</w:t>
            </w:r>
          </w:p>
          <w:p>
            <w:pPr>
              <w:spacing w:line="500" w:lineRule="exact"/>
              <w:ind w:right="158" w:rightChars="75" w:firstLine="560" w:firstLineChars="200"/>
              <w:jc w:val="left"/>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lang w:eastAsia="zh-CN"/>
              </w:rPr>
              <w:t>.</w:t>
            </w:r>
            <w:r>
              <w:rPr>
                <w:rFonts w:hint="eastAsia" w:ascii="仿宋" w:hAnsi="仿宋" w:eastAsia="仿宋"/>
                <w:bCs/>
                <w:sz w:val="28"/>
                <w:szCs w:val="28"/>
              </w:rPr>
              <w:t>具备对新知识、新技能、新材料的学习能力和一定的创新创业能力。</w:t>
            </w:r>
          </w:p>
          <w:p>
            <w:pPr>
              <w:adjustRightInd w:val="0"/>
              <w:snapToGrid w:val="0"/>
              <w:spacing w:line="500" w:lineRule="exact"/>
              <w:ind w:firstLine="562" w:firstLineChars="200"/>
              <w:jc w:val="left"/>
              <w:rPr>
                <w:rFonts w:ascii="宋体" w:eastAsia="宋体"/>
                <w:b/>
                <w:color w:val="000000"/>
                <w:sz w:val="28"/>
                <w:szCs w:val="28"/>
              </w:rPr>
            </w:pPr>
            <w:r>
              <w:rPr>
                <w:rFonts w:hint="eastAsia" w:ascii="宋体" w:hAnsi="宋体"/>
                <w:b/>
                <w:color w:val="000000"/>
                <w:sz w:val="28"/>
                <w:szCs w:val="28"/>
              </w:rPr>
              <w:t>四、课程设置与学分</w:t>
            </w:r>
          </w:p>
          <w:p>
            <w:pPr>
              <w:ind w:firstLine="480" w:firstLineChars="200"/>
              <w:rPr>
                <w:rFonts w:hint="eastAsia" w:ascii="仿宋" w:hAnsi="仿宋" w:eastAsia="仿宋" w:cs="仿宋"/>
                <w:bCs/>
                <w:sz w:val="24"/>
                <w:szCs w:val="24"/>
              </w:rPr>
            </w:pPr>
            <w:r>
              <w:rPr>
                <w:rFonts w:hint="eastAsia" w:ascii="仿宋" w:hAnsi="仿宋" w:eastAsia="仿宋" w:cs="仿宋"/>
                <w:bCs/>
                <w:sz w:val="24"/>
                <w:szCs w:val="24"/>
              </w:rPr>
              <w:t>专业代码：082502</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13"/>
              <w:gridCol w:w="631"/>
              <w:gridCol w:w="992"/>
              <w:gridCol w:w="3344"/>
              <w:gridCol w:w="750"/>
              <w:gridCol w:w="795"/>
              <w:gridCol w:w="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5" w:hRule="exact"/>
                <w:jc w:val="center"/>
              </w:trPr>
              <w:tc>
                <w:tcPr>
                  <w:tcW w:w="813" w:type="dxa"/>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宋体"/>
                      <w:b/>
                      <w:sz w:val="24"/>
                      <w:szCs w:val="24"/>
                    </w:rPr>
                  </w:pPr>
                  <w:r>
                    <w:rPr>
                      <w:rFonts w:hint="eastAsia" w:ascii="宋体" w:hAnsi="宋体" w:eastAsia="宋体" w:cs="宋体"/>
                      <w:b/>
                      <w:sz w:val="24"/>
                      <w:szCs w:val="24"/>
                    </w:rPr>
                    <w:t>课程类别</w:t>
                  </w:r>
                </w:p>
              </w:tc>
              <w:tc>
                <w:tcPr>
                  <w:tcW w:w="631" w:type="dxa"/>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宋体"/>
                      <w:b/>
                      <w:sz w:val="24"/>
                      <w:szCs w:val="24"/>
                    </w:rPr>
                  </w:pPr>
                  <w:r>
                    <w:rPr>
                      <w:rFonts w:hint="eastAsia" w:ascii="宋体" w:hAnsi="宋体" w:eastAsia="宋体" w:cs="宋体"/>
                      <w:b/>
                      <w:sz w:val="24"/>
                      <w:szCs w:val="24"/>
                    </w:rPr>
                    <w:t>序号</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宋体"/>
                      <w:b/>
                      <w:sz w:val="24"/>
                      <w:szCs w:val="24"/>
                    </w:rPr>
                  </w:pPr>
                  <w:r>
                    <w:rPr>
                      <w:rFonts w:hint="eastAsia" w:ascii="宋体" w:hAnsi="宋体" w:eastAsia="宋体" w:cs="宋体"/>
                      <w:b/>
                      <w:sz w:val="24"/>
                      <w:szCs w:val="24"/>
                    </w:rPr>
                    <w:t>课程</w:t>
                  </w:r>
                </w:p>
                <w:p>
                  <w:pPr>
                    <w:rPr>
                      <w:rFonts w:ascii="宋体" w:hAnsi="宋体" w:eastAsia="宋体" w:cs="宋体"/>
                      <w:b/>
                      <w:sz w:val="24"/>
                      <w:szCs w:val="24"/>
                    </w:rPr>
                  </w:pPr>
                  <w:r>
                    <w:rPr>
                      <w:rFonts w:hint="eastAsia" w:ascii="宋体" w:hAnsi="宋体" w:eastAsia="宋体" w:cs="宋体"/>
                      <w:b/>
                      <w:sz w:val="24"/>
                      <w:szCs w:val="24"/>
                    </w:rPr>
                    <w:t>代码</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宋体"/>
                      <w:b/>
                      <w:sz w:val="24"/>
                      <w:szCs w:val="24"/>
                    </w:rPr>
                  </w:pPr>
                  <w:r>
                    <w:rPr>
                      <w:rFonts w:hint="eastAsia" w:ascii="宋体" w:hAnsi="宋体" w:eastAsia="宋体" w:cs="宋体"/>
                      <w:b/>
                      <w:sz w:val="24"/>
                      <w:szCs w:val="24"/>
                    </w:rPr>
                    <w:t>课程名称</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宋体"/>
                      <w:b/>
                      <w:sz w:val="24"/>
                      <w:szCs w:val="24"/>
                    </w:rPr>
                  </w:pPr>
                  <w:r>
                    <w:rPr>
                      <w:rFonts w:hint="eastAsia" w:ascii="宋体" w:hAnsi="宋体" w:eastAsia="宋体" w:cs="宋体"/>
                      <w:b/>
                      <w:sz w:val="24"/>
                      <w:szCs w:val="24"/>
                    </w:rPr>
                    <w:t>学分</w:t>
                  </w:r>
                </w:p>
              </w:tc>
              <w:tc>
                <w:tcPr>
                  <w:tcW w:w="795" w:type="dxa"/>
                  <w:tcBorders>
                    <w:top w:val="single" w:color="000000" w:sz="2" w:space="0"/>
                    <w:left w:val="single" w:color="000000" w:sz="2" w:space="0"/>
                    <w:bottom w:val="single" w:color="000000" w:sz="2" w:space="0"/>
                    <w:right w:val="single" w:color="000000" w:sz="2" w:space="0"/>
                  </w:tcBorders>
                </w:tcPr>
                <w:p>
                  <w:pPr>
                    <w:rPr>
                      <w:rFonts w:ascii="宋体" w:hAnsi="宋体" w:eastAsia="宋体" w:cs="宋体"/>
                      <w:b/>
                      <w:sz w:val="24"/>
                      <w:szCs w:val="24"/>
                    </w:rPr>
                  </w:pPr>
                  <w:r>
                    <w:rPr>
                      <w:rFonts w:hint="eastAsia" w:ascii="宋体" w:hAnsi="宋体" w:eastAsia="宋体" w:cs="宋体"/>
                      <w:b/>
                      <w:sz w:val="24"/>
                      <w:szCs w:val="24"/>
                    </w:rPr>
                    <w:t>考试</w:t>
                  </w:r>
                </w:p>
                <w:p>
                  <w:pPr>
                    <w:rPr>
                      <w:rFonts w:ascii="宋体" w:hAnsi="宋体" w:eastAsia="宋体" w:cs="宋体"/>
                      <w:b/>
                      <w:sz w:val="24"/>
                      <w:szCs w:val="24"/>
                    </w:rPr>
                  </w:pPr>
                  <w:r>
                    <w:rPr>
                      <w:rFonts w:hint="eastAsia" w:ascii="宋体" w:hAnsi="宋体" w:eastAsia="宋体" w:cs="宋体"/>
                      <w:b/>
                      <w:sz w:val="24"/>
                      <w:szCs w:val="24"/>
                    </w:rPr>
                    <w:t>方式</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宋体"/>
                      <w:b/>
                      <w:sz w:val="24"/>
                      <w:szCs w:val="24"/>
                    </w:rPr>
                  </w:pPr>
                  <w:r>
                    <w:rPr>
                      <w:rFonts w:hint="eastAsia" w:ascii="宋体" w:hAnsi="宋体" w:eastAsia="宋体" w:cs="宋体"/>
                      <w:b/>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exact"/>
                <w:jc w:val="center"/>
              </w:trPr>
              <w:tc>
                <w:tcPr>
                  <w:tcW w:w="813" w:type="dxa"/>
                  <w:vMerge w:val="restart"/>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b/>
                      <w:sz w:val="24"/>
                      <w:szCs w:val="24"/>
                    </w:rPr>
                  </w:pPr>
                  <w:r>
                    <w:rPr>
                      <w:rFonts w:hint="eastAsia" w:ascii="宋体" w:hAnsi="宋体" w:eastAsia="宋体"/>
                      <w:b/>
                      <w:sz w:val="24"/>
                      <w:szCs w:val="24"/>
                    </w:rPr>
                    <w:t>公共</w:t>
                  </w:r>
                </w:p>
                <w:p>
                  <w:pPr>
                    <w:rPr>
                      <w:rFonts w:ascii="宋体" w:hAnsi="宋体" w:eastAsia="宋体"/>
                      <w:b/>
                      <w:sz w:val="24"/>
                      <w:szCs w:val="24"/>
                    </w:rPr>
                  </w:pPr>
                  <w:r>
                    <w:rPr>
                      <w:rFonts w:hint="eastAsia" w:ascii="宋体" w:hAnsi="宋体" w:eastAsia="宋体"/>
                      <w:b/>
                      <w:sz w:val="24"/>
                      <w:szCs w:val="24"/>
                    </w:rPr>
                    <w:t>基础</w:t>
                  </w:r>
                </w:p>
                <w:p>
                  <w:pPr>
                    <w:rPr>
                      <w:rFonts w:ascii="仿宋" w:hAnsi="仿宋" w:eastAsia="仿宋"/>
                      <w:bCs/>
                      <w:sz w:val="24"/>
                      <w:szCs w:val="24"/>
                    </w:rPr>
                  </w:pPr>
                  <w:r>
                    <w:rPr>
                      <w:rFonts w:hint="eastAsia" w:ascii="宋体" w:hAnsi="宋体" w:eastAsia="宋体"/>
                      <w:b/>
                      <w:sz w:val="24"/>
                      <w:szCs w:val="24"/>
                    </w:rPr>
                    <w:t>课</w:t>
                  </w:r>
                </w:p>
              </w:tc>
              <w:tc>
                <w:tcPr>
                  <w:tcW w:w="63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03708</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中国近代史纲要</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2</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9"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2</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03709</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马克思主义基本原理概论</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4</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2" w:hRule="exact"/>
                <w:jc w:val="center"/>
              </w:trPr>
              <w:tc>
                <w:tcPr>
                  <w:tcW w:w="813" w:type="dxa"/>
                  <w:vMerge w:val="restart"/>
                  <w:tcBorders>
                    <w:top w:val="single" w:color="000000" w:sz="2" w:space="0"/>
                    <w:left w:val="single" w:color="000000" w:sz="2" w:space="0"/>
                    <w:bottom w:val="single" w:color="000000" w:sz="2" w:space="0"/>
                    <w:right w:val="single" w:color="000000" w:sz="2" w:space="0"/>
                  </w:tcBorders>
                  <w:vAlign w:val="center"/>
                </w:tcPr>
                <w:p>
                  <w:pPr>
                    <w:ind w:left="113" w:right="113"/>
                    <w:rPr>
                      <w:rFonts w:ascii="宋体" w:hAnsi="宋体" w:eastAsia="宋体"/>
                      <w:b/>
                      <w:sz w:val="24"/>
                      <w:szCs w:val="24"/>
                    </w:rPr>
                  </w:pPr>
                  <w:r>
                    <w:rPr>
                      <w:rFonts w:hint="eastAsia" w:ascii="宋体" w:hAnsi="宋体" w:eastAsia="宋体"/>
                      <w:b/>
                      <w:sz w:val="24"/>
                      <w:szCs w:val="24"/>
                    </w:rPr>
                    <w:t>专</w:t>
                  </w:r>
                </w:p>
                <w:p>
                  <w:pPr>
                    <w:ind w:left="113" w:right="113"/>
                    <w:rPr>
                      <w:rFonts w:ascii="宋体" w:hAnsi="宋体" w:eastAsia="宋体"/>
                      <w:b/>
                      <w:sz w:val="24"/>
                      <w:szCs w:val="24"/>
                    </w:rPr>
                  </w:pPr>
                  <w:r>
                    <w:rPr>
                      <w:rFonts w:hint="eastAsia" w:ascii="宋体" w:hAnsi="宋体" w:eastAsia="宋体"/>
                      <w:b/>
                      <w:sz w:val="24"/>
                      <w:szCs w:val="24"/>
                    </w:rPr>
                    <w:t>业</w:t>
                  </w:r>
                </w:p>
                <w:p>
                  <w:pPr>
                    <w:ind w:left="113" w:right="113"/>
                    <w:rPr>
                      <w:rFonts w:ascii="宋体" w:hAnsi="宋体" w:eastAsia="宋体"/>
                      <w:b/>
                      <w:sz w:val="24"/>
                      <w:szCs w:val="24"/>
                    </w:rPr>
                  </w:pPr>
                  <w:r>
                    <w:rPr>
                      <w:rFonts w:hint="eastAsia" w:ascii="宋体" w:hAnsi="宋体" w:eastAsia="宋体"/>
                      <w:b/>
                      <w:sz w:val="24"/>
                      <w:szCs w:val="24"/>
                    </w:rPr>
                    <w:t>核</w:t>
                  </w:r>
                </w:p>
                <w:p>
                  <w:pPr>
                    <w:ind w:left="113" w:right="113"/>
                    <w:rPr>
                      <w:rFonts w:ascii="宋体" w:hAnsi="宋体" w:eastAsia="宋体"/>
                      <w:b/>
                      <w:sz w:val="24"/>
                      <w:szCs w:val="24"/>
                    </w:rPr>
                  </w:pPr>
                  <w:r>
                    <w:rPr>
                      <w:rFonts w:hint="eastAsia" w:ascii="宋体" w:hAnsi="宋体" w:eastAsia="宋体"/>
                      <w:b/>
                      <w:sz w:val="24"/>
                      <w:szCs w:val="24"/>
                    </w:rPr>
                    <w:t>心</w:t>
                  </w:r>
                </w:p>
                <w:p>
                  <w:pPr>
                    <w:ind w:left="113" w:right="113"/>
                    <w:rPr>
                      <w:rFonts w:ascii="仿宋" w:hAnsi="仿宋" w:eastAsia="仿宋"/>
                      <w:bCs/>
                      <w:sz w:val="24"/>
                      <w:szCs w:val="24"/>
                    </w:rPr>
                  </w:pPr>
                  <w:r>
                    <w:rPr>
                      <w:rFonts w:hint="eastAsia" w:ascii="宋体" w:hAnsi="宋体" w:eastAsia="宋体"/>
                      <w:b/>
                      <w:sz w:val="24"/>
                      <w:szCs w:val="24"/>
                    </w:rPr>
                    <w:t>课</w:t>
                  </w:r>
                </w:p>
              </w:tc>
              <w:tc>
                <w:tcPr>
                  <w:tcW w:w="631" w:type="dxa"/>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3</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13422</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大学化学</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5</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8"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13423</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大学化学（实践）</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实践</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4"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4</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02160</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流体力学</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4</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16"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02161</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流体力学</w:t>
                  </w:r>
                  <w:r>
                    <w:rPr>
                      <w:rFonts w:hint="eastAsia" w:ascii="仿宋" w:hAnsi="仿宋" w:eastAsia="仿宋" w:cs="仿宋"/>
                      <w:bCs/>
                      <w:sz w:val="24"/>
                      <w:szCs w:val="24"/>
                      <w:lang w:eastAsia="zh-CN"/>
                    </w:rPr>
                    <w:t>（</w:t>
                  </w:r>
                  <w:r>
                    <w:rPr>
                      <w:rFonts w:hint="eastAsia" w:ascii="仿宋" w:hAnsi="仿宋" w:eastAsia="仿宋" w:cs="仿宋"/>
                      <w:bCs/>
                      <w:sz w:val="24"/>
                      <w:szCs w:val="24"/>
                    </w:rPr>
                    <w:t>实践</w:t>
                  </w:r>
                  <w:r>
                    <w:rPr>
                      <w:rFonts w:hint="eastAsia" w:ascii="仿宋" w:hAnsi="仿宋" w:eastAsia="仿宋" w:cs="仿宋"/>
                      <w:bCs/>
                      <w:sz w:val="24"/>
                      <w:szCs w:val="24"/>
                      <w:lang w:eastAsia="zh-CN"/>
                    </w:rPr>
                    <w:t>）</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实践</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35"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5</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13739</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环境工程原理</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6</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7"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6</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14274</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水污染控制与管道工程</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6</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4"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14275</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水污染控制与管道工程（设计）</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实践</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0"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14276</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水污染控制与管道工程（实践）</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实践</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5"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7</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13746</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环境物理性污染控制</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5</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3"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8</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06610</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环境规划与管理</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5</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9</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08291</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环境影响评价</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4</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4"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08292</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环境影响评价（实践）</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实践</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5" w:hRule="exact"/>
                <w:jc w:val="center"/>
              </w:trPr>
              <w:tc>
                <w:tcPr>
                  <w:tcW w:w="813" w:type="dxa"/>
                  <w:vMerge w:val="restart"/>
                  <w:tcBorders>
                    <w:top w:val="single" w:color="000000" w:sz="2" w:space="0"/>
                    <w:left w:val="single" w:color="000000" w:sz="2" w:space="0"/>
                    <w:bottom w:val="single" w:color="000000" w:sz="2" w:space="0"/>
                    <w:right w:val="single" w:color="000000" w:sz="2" w:space="0"/>
                  </w:tcBorders>
                  <w:vAlign w:val="center"/>
                </w:tcPr>
                <w:p>
                  <w:pPr>
                    <w:ind w:left="113" w:right="113"/>
                    <w:rPr>
                      <w:rFonts w:hint="default" w:ascii="仿宋" w:hAnsi="仿宋" w:eastAsia="仿宋"/>
                      <w:bCs/>
                      <w:sz w:val="24"/>
                      <w:szCs w:val="24"/>
                      <w:lang w:val="en-US" w:eastAsia="zh-CN"/>
                    </w:rPr>
                  </w:pPr>
                  <w:r>
                    <w:rPr>
                      <w:rFonts w:hint="eastAsia" w:ascii="宋体" w:hAnsi="宋体" w:eastAsia="宋体"/>
                      <w:b/>
                      <w:sz w:val="24"/>
                      <w:szCs w:val="24"/>
                      <w:lang w:val="en-US" w:eastAsia="zh-CN"/>
                    </w:rPr>
                    <w:t>专业拓展课</w:t>
                  </w:r>
                </w:p>
              </w:tc>
              <w:tc>
                <w:tcPr>
                  <w:tcW w:w="631" w:type="dxa"/>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10</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14376</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物理化学（环境）</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3</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5"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ind w:left="113" w:right="113"/>
                    <w:rPr>
                      <w:rFonts w:ascii="宋体" w:hAnsi="宋体" w:eastAsia="宋体"/>
                      <w:b/>
                      <w:sz w:val="24"/>
                      <w:szCs w:val="24"/>
                    </w:rPr>
                  </w:pPr>
                </w:p>
              </w:tc>
              <w:tc>
                <w:tcPr>
                  <w:tcW w:w="63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14377</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物理化学（环境）（实践）</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实践</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11</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02763</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大气污染与防治</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5</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12</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00420</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物理（工）</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5</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8"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00421</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物理（工）（实践）</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实践</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49"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13</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02187</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电工与电子技术</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5</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49"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02188</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电工与电子技术（实践）</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实践</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6"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restart"/>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14</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08306</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环境分析监测</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5</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笔试</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6" w:hRule="exact"/>
                <w:jc w:val="center"/>
              </w:trPr>
              <w:tc>
                <w:tcPr>
                  <w:tcW w:w="81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08307</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环境分析监测（实践）</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1</w:t>
                  </w: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实践</w:t>
                  </w: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6" w:hRule="exact"/>
                <w:jc w:val="center"/>
              </w:trPr>
              <w:tc>
                <w:tcPr>
                  <w:tcW w:w="813"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c>
                <w:tcPr>
                  <w:tcW w:w="631"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lang w:val="en-US"/>
                    </w:rPr>
                  </w:pPr>
                  <w:r>
                    <w:rPr>
                      <w:rFonts w:ascii="仿宋" w:hAnsi="仿宋" w:eastAsia="仿宋"/>
                      <w:bCs/>
                      <w:sz w:val="24"/>
                      <w:szCs w:val="24"/>
                      <w:lang w:val="en-US"/>
                    </w:rPr>
                    <w:t>15</w:t>
                  </w: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ascii="仿宋" w:hAnsi="仿宋" w:eastAsia="仿宋" w:cs="仿宋"/>
                      <w:bCs/>
                      <w:sz w:val="24"/>
                      <w:szCs w:val="24"/>
                    </w:rPr>
                    <w:t>00000</w:t>
                  </w:r>
                </w:p>
              </w:tc>
              <w:tc>
                <w:tcPr>
                  <w:tcW w:w="3344"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r>
                    <w:rPr>
                      <w:rFonts w:hint="eastAsia" w:ascii="仿宋" w:hAnsi="仿宋" w:eastAsia="仿宋" w:cs="仿宋"/>
                      <w:bCs/>
                      <w:sz w:val="24"/>
                      <w:szCs w:val="24"/>
                    </w:rPr>
                    <w:t>毕业考核（或论文</w:t>
                  </w:r>
                  <w:r>
                    <w:rPr>
                      <w:rFonts w:ascii="仿宋" w:hAnsi="仿宋" w:eastAsia="仿宋" w:cs="仿宋"/>
                      <w:bCs/>
                      <w:sz w:val="24"/>
                      <w:szCs w:val="24"/>
                    </w:rPr>
                    <w:t>\</w:t>
                  </w:r>
                  <w:r>
                    <w:rPr>
                      <w:rFonts w:hint="eastAsia" w:ascii="仿宋" w:hAnsi="仿宋" w:eastAsia="仿宋" w:cs="仿宋"/>
                      <w:bCs/>
                      <w:sz w:val="24"/>
                      <w:szCs w:val="24"/>
                    </w:rPr>
                    <w:t>综合实践</w:t>
                  </w:r>
                  <w:r>
                    <w:rPr>
                      <w:rFonts w:ascii="仿宋" w:hAnsi="仿宋" w:eastAsia="仿宋" w:cs="仿宋"/>
                      <w:bCs/>
                      <w:sz w:val="24"/>
                      <w:szCs w:val="24"/>
                    </w:rPr>
                    <w:t>\</w:t>
                  </w:r>
                  <w:r>
                    <w:rPr>
                      <w:rFonts w:hint="eastAsia" w:ascii="仿宋" w:hAnsi="仿宋" w:eastAsia="仿宋" w:cs="仿宋"/>
                      <w:bCs/>
                      <w:sz w:val="24"/>
                      <w:szCs w:val="24"/>
                    </w:rPr>
                    <w:t>实验</w:t>
                  </w:r>
                  <w:r>
                    <w:rPr>
                      <w:rFonts w:ascii="仿宋" w:hAnsi="仿宋" w:eastAsia="仿宋" w:cs="仿宋"/>
                      <w:bCs/>
                      <w:sz w:val="24"/>
                      <w:szCs w:val="24"/>
                    </w:rPr>
                    <w:t>\</w:t>
                  </w:r>
                  <w:r>
                    <w:rPr>
                      <w:rFonts w:hint="eastAsia" w:ascii="仿宋" w:hAnsi="仿宋" w:eastAsia="仿宋" w:cs="仿宋"/>
                      <w:bCs/>
                      <w:sz w:val="24"/>
                      <w:szCs w:val="24"/>
                    </w:rPr>
                    <w:t>实习等）</w:t>
                  </w:r>
                </w:p>
              </w:tc>
              <w:tc>
                <w:tcPr>
                  <w:tcW w:w="750"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lang w:val="en-US"/>
                    </w:rPr>
                  </w:pPr>
                </w:p>
              </w:tc>
              <w:tc>
                <w:tcPr>
                  <w:tcW w:w="795"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bCs/>
                      <w:sz w:val="24"/>
                      <w:szCs w:val="24"/>
                    </w:rPr>
                  </w:pPr>
                </w:p>
              </w:tc>
              <w:tc>
                <w:tcPr>
                  <w:tcW w:w="75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5" w:hRule="exact"/>
                <w:jc w:val="center"/>
              </w:trPr>
              <w:tc>
                <w:tcPr>
                  <w:tcW w:w="5780" w:type="dxa"/>
                  <w:gridSpan w:val="4"/>
                  <w:tcBorders>
                    <w:top w:val="single" w:color="000000" w:sz="2" w:space="0"/>
                    <w:left w:val="single" w:color="000000" w:sz="2" w:space="0"/>
                    <w:bottom w:val="single" w:color="000000" w:sz="2" w:space="0"/>
                    <w:right w:val="single" w:color="000000" w:sz="2" w:space="0"/>
                  </w:tcBorders>
                  <w:vAlign w:val="center"/>
                </w:tcPr>
                <w:p>
                  <w:pPr>
                    <w:widowControl/>
                    <w:spacing w:line="260" w:lineRule="exact"/>
                    <w:rPr>
                      <w:rFonts w:hint="eastAsia" w:ascii="宋体" w:hAnsi="宋体" w:eastAsia="宋体"/>
                      <w:b/>
                      <w:bCs/>
                      <w:sz w:val="24"/>
                      <w:szCs w:val="24"/>
                    </w:rPr>
                  </w:pPr>
                  <w:r>
                    <w:rPr>
                      <w:rFonts w:hint="eastAsia" w:ascii="宋体" w:hAnsi="宋体" w:eastAsia="宋体"/>
                      <w:b/>
                      <w:bCs/>
                      <w:sz w:val="24"/>
                      <w:szCs w:val="24"/>
                    </w:rPr>
                    <w:t>总学分</w:t>
                  </w:r>
                </w:p>
              </w:tc>
              <w:tc>
                <w:tcPr>
                  <w:tcW w:w="2297" w:type="dxa"/>
                  <w:gridSpan w:val="3"/>
                  <w:tcBorders>
                    <w:top w:val="single" w:color="000000" w:sz="2" w:space="0"/>
                    <w:left w:val="single" w:color="000000" w:sz="2" w:space="0"/>
                    <w:bottom w:val="single" w:color="000000" w:sz="2" w:space="0"/>
                    <w:right w:val="single" w:color="000000" w:sz="2" w:space="0"/>
                  </w:tcBorders>
                  <w:vAlign w:val="center"/>
                </w:tcPr>
                <w:p>
                  <w:pPr>
                    <w:widowControl/>
                    <w:spacing w:line="260" w:lineRule="exact"/>
                    <w:rPr>
                      <w:rFonts w:ascii="宋体" w:hAnsi="宋体" w:eastAsia="宋体"/>
                      <w:b/>
                      <w:bCs/>
                      <w:sz w:val="24"/>
                      <w:szCs w:val="24"/>
                    </w:rPr>
                  </w:pPr>
                  <w:r>
                    <w:rPr>
                      <w:rFonts w:ascii="宋体" w:hAnsi="宋体" w:eastAsia="宋体"/>
                      <w:b/>
                      <w:bCs/>
                      <w:sz w:val="24"/>
                      <w:szCs w:val="24"/>
                    </w:rPr>
                    <w:t>73</w:t>
                  </w:r>
                </w:p>
              </w:tc>
            </w:tr>
          </w:tbl>
          <w:p>
            <w:pPr>
              <w:adjustRightInd w:val="0"/>
              <w:snapToGrid w:val="0"/>
              <w:spacing w:line="500" w:lineRule="exact"/>
              <w:ind w:firstLine="562" w:firstLineChars="200"/>
              <w:jc w:val="both"/>
              <w:rPr>
                <w:rFonts w:ascii="宋体" w:eastAsia="宋体"/>
                <w:b/>
                <w:color w:val="000000"/>
                <w:sz w:val="28"/>
                <w:szCs w:val="28"/>
              </w:rPr>
            </w:pPr>
            <w:r>
              <w:rPr>
                <w:rFonts w:hint="eastAsia" w:ascii="宋体" w:hAnsi="宋体"/>
                <w:b/>
                <w:color w:val="000000"/>
                <w:sz w:val="28"/>
                <w:szCs w:val="28"/>
              </w:rPr>
              <w:t>五、主要课程说明</w:t>
            </w:r>
          </w:p>
          <w:p>
            <w:pPr>
              <w:spacing w:line="500" w:lineRule="exact"/>
              <w:ind w:right="158" w:rightChars="75" w:firstLine="560" w:firstLineChars="200"/>
              <w:jc w:val="both"/>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大学化学</w:t>
            </w:r>
          </w:p>
          <w:p>
            <w:pPr>
              <w:spacing w:line="500" w:lineRule="exact"/>
              <w:ind w:right="158" w:rightChars="75" w:firstLine="560" w:firstLineChars="200"/>
              <w:rPr>
                <w:rFonts w:hint="eastAsia" w:ascii="仿宋" w:hAnsi="仿宋" w:eastAsia="仿宋"/>
                <w:bCs/>
                <w:sz w:val="28"/>
                <w:szCs w:val="28"/>
                <w:lang w:eastAsia="zh-CN"/>
              </w:rPr>
            </w:pPr>
            <w:r>
              <w:rPr>
                <w:rFonts w:hint="eastAsia" w:ascii="仿宋" w:hAnsi="仿宋" w:eastAsia="仿宋"/>
                <w:bCs/>
                <w:sz w:val="28"/>
                <w:szCs w:val="28"/>
              </w:rPr>
              <w:t>该课程主要讲授无机化学的基础理论部分，包括元素周期律，原子和分子结构，化学热力学初步，化学反应速率和化学平衡，电解质溶液，氧化还原和配位化学。通过学习，使学生了解物质的化学变化，理解各种化学事实，掌握各类化学反应的原理和规律</w:t>
            </w:r>
            <w:r>
              <w:rPr>
                <w:rFonts w:hint="eastAsia" w:ascii="仿宋" w:hAnsi="仿宋" w:eastAsia="仿宋"/>
                <w:bCs/>
                <w:sz w:val="28"/>
                <w:szCs w:val="28"/>
                <w:lang w:eastAsia="zh-CN"/>
              </w:rPr>
              <w:t>。</w:t>
            </w:r>
          </w:p>
          <w:p>
            <w:pPr>
              <w:spacing w:line="500" w:lineRule="exact"/>
              <w:ind w:right="158" w:rightChars="75" w:firstLine="560" w:firstLineChars="200"/>
              <w:jc w:val="both"/>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环境工程原理</w:t>
            </w:r>
          </w:p>
          <w:p>
            <w:pPr>
              <w:spacing w:line="500" w:lineRule="exact"/>
              <w:ind w:right="158" w:rightChars="75" w:firstLine="560" w:firstLineChars="200"/>
              <w:rPr>
                <w:rFonts w:ascii="仿宋" w:hAnsi="仿宋" w:eastAsia="仿宋"/>
                <w:bCs/>
                <w:sz w:val="28"/>
                <w:szCs w:val="28"/>
              </w:rPr>
            </w:pPr>
            <w:r>
              <w:rPr>
                <w:rFonts w:hint="eastAsia" w:ascii="仿宋" w:hAnsi="仿宋" w:eastAsia="仿宋"/>
                <w:bCs/>
                <w:sz w:val="28"/>
                <w:szCs w:val="28"/>
              </w:rPr>
              <w:t>该课程是环境工程、环境科学、环境科学与工程等相关专业的主干专业基础课，其主要内容是分析、阐述污染控制过程中具有的共性原理、现象和过程，并进行系统、深入的阐述，主要内容包括流体输送、传热、吸收、吸附、非均相物质分离等。本课程体现了环境工程专业的特点，注重学生工程观点、定量计算、设计开发能力和创新理念的培养，通过课程学习，可以使学生对环境工程中所涉及的相关原理、现象及过程有更加深刻的认识奠定良好基础。</w:t>
            </w:r>
          </w:p>
          <w:p>
            <w:pPr>
              <w:spacing w:line="500" w:lineRule="exact"/>
              <w:ind w:right="158" w:rightChars="75" w:firstLine="560" w:firstLineChars="200"/>
              <w:jc w:val="both"/>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水污染控制与管道工程</w:t>
            </w:r>
          </w:p>
          <w:p>
            <w:pPr>
              <w:spacing w:line="500" w:lineRule="exact"/>
              <w:ind w:right="158" w:rightChars="75" w:firstLine="560" w:firstLineChars="200"/>
              <w:rPr>
                <w:rFonts w:ascii="仿宋" w:hAnsi="仿宋" w:eastAsia="仿宋"/>
                <w:bCs/>
                <w:sz w:val="28"/>
                <w:szCs w:val="28"/>
              </w:rPr>
            </w:pPr>
            <w:r>
              <w:rPr>
                <w:rFonts w:hint="eastAsia" w:ascii="仿宋" w:hAnsi="仿宋" w:eastAsia="仿宋"/>
                <w:bCs/>
                <w:sz w:val="28"/>
                <w:szCs w:val="28"/>
              </w:rPr>
              <w:t>该课程主要讲授排水系统的组成和体制、排水管道的水力计算、污水管道和雨水管道系统的设计以及排水管渠的施工、管理和维护，通过培养使学生掌握进行城市和工业企业排水管道工程规划、设计、施工、监理的基本知识，为进一步深入研究排水管道工程和水污染防治等问题奠定必要的基础。同时还讲授污水的性质、水体污染及自净的基本规律和过程，污（废）水处理的原理和方法；通过学习使学生掌握污水处理与利用的基本理论、技术；掌握污（废）水处理工艺设计的基本原理计算、设计的基本技能。</w:t>
            </w:r>
          </w:p>
          <w:p>
            <w:pPr>
              <w:spacing w:line="500" w:lineRule="exact"/>
              <w:ind w:right="158" w:rightChars="75" w:firstLine="560" w:firstLineChars="200"/>
              <w:jc w:val="both"/>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环境规划与管理</w:t>
            </w:r>
          </w:p>
          <w:p>
            <w:pPr>
              <w:spacing w:line="500" w:lineRule="exact"/>
              <w:ind w:right="158" w:rightChars="75" w:firstLine="560" w:firstLineChars="200"/>
              <w:rPr>
                <w:rFonts w:ascii="仿宋" w:hAnsi="仿宋" w:eastAsia="仿宋"/>
                <w:bCs/>
                <w:sz w:val="28"/>
                <w:szCs w:val="28"/>
              </w:rPr>
            </w:pPr>
            <w:r>
              <w:rPr>
                <w:rFonts w:hint="eastAsia" w:ascii="仿宋" w:hAnsi="仿宋" w:eastAsia="仿宋"/>
                <w:bCs/>
                <w:sz w:val="28"/>
                <w:szCs w:val="28"/>
              </w:rPr>
              <w:t>环境规划与管理是环境科学、环境工程专业的一门重要专业课。基于环境规划与环境管理学科体系的特点，总体要求包括以下方面：环境规划与管理的基本原理；环境规划与管理的理论和方法；环境规划与环境管理研究进展和前沿领域；专项环境规划的原理。</w:t>
            </w:r>
          </w:p>
          <w:p>
            <w:pPr>
              <w:spacing w:line="500" w:lineRule="exact"/>
              <w:ind w:right="158" w:rightChars="75" w:firstLine="560" w:firstLineChars="200"/>
              <w:jc w:val="both"/>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工业废水处理</w:t>
            </w:r>
          </w:p>
          <w:p>
            <w:pPr>
              <w:spacing w:line="500" w:lineRule="exact"/>
              <w:ind w:right="158" w:rightChars="75" w:firstLine="560" w:firstLineChars="200"/>
              <w:rPr>
                <w:rFonts w:ascii="仿宋" w:hAnsi="仿宋" w:eastAsia="仿宋"/>
                <w:bCs/>
                <w:sz w:val="28"/>
                <w:szCs w:val="28"/>
              </w:rPr>
            </w:pPr>
            <w:r>
              <w:rPr>
                <w:rFonts w:hint="eastAsia" w:ascii="仿宋" w:hAnsi="仿宋" w:eastAsia="仿宋"/>
                <w:bCs/>
                <w:sz w:val="28"/>
                <w:szCs w:val="28"/>
              </w:rPr>
              <w:t>该课程主要在介绍物理法、化学法、物理化学法、生物法处理工业废水的原理、处理工艺和适用条件等基础知识的基础上，通过引入典型的工业废水处理实例，将各种处理方法灵活</w:t>
            </w:r>
            <w:r>
              <w:rPr>
                <w:rFonts w:hint="eastAsia" w:ascii="仿宋" w:hAnsi="仿宋" w:eastAsia="仿宋"/>
                <w:bCs/>
                <w:sz w:val="28"/>
                <w:szCs w:val="28"/>
                <w:lang w:eastAsia="zh-CN"/>
              </w:rPr>
              <w:t>地</w:t>
            </w:r>
            <w:r>
              <w:rPr>
                <w:rFonts w:hint="eastAsia" w:ascii="仿宋" w:hAnsi="仿宋" w:eastAsia="仿宋"/>
                <w:bCs/>
                <w:sz w:val="28"/>
                <w:szCs w:val="28"/>
              </w:rPr>
              <w:t>应用于实际的废水处理中，具有一定的理论价值和较强的实用性。</w:t>
            </w:r>
          </w:p>
          <w:p>
            <w:pPr>
              <w:spacing w:line="500" w:lineRule="exact"/>
              <w:ind w:right="158" w:rightChars="75" w:firstLine="560" w:firstLineChars="200"/>
              <w:jc w:val="both"/>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大气污染与防治</w:t>
            </w:r>
          </w:p>
          <w:p>
            <w:pPr>
              <w:spacing w:line="500" w:lineRule="exact"/>
              <w:ind w:right="158" w:rightChars="75" w:firstLine="560" w:firstLineChars="200"/>
              <w:jc w:val="left"/>
              <w:rPr>
                <w:rFonts w:ascii="仿宋" w:hAnsi="仿宋" w:eastAsia="仿宋"/>
                <w:bCs/>
                <w:sz w:val="28"/>
                <w:szCs w:val="28"/>
              </w:rPr>
            </w:pPr>
            <w:r>
              <w:rPr>
                <w:rFonts w:hint="eastAsia" w:ascii="仿宋" w:hAnsi="仿宋" w:eastAsia="仿宋"/>
                <w:bCs/>
                <w:sz w:val="28"/>
                <w:szCs w:val="28"/>
              </w:rPr>
              <w:t>本课程主要讲授大气污染控制工程的基本知识及大气污染气象学基础理论，大气污染防治的基本概念、基本原理、主要设备和典型工艺等，通过学习培养学生分析和解决大</w:t>
            </w:r>
            <w:r>
              <w:rPr>
                <w:rFonts w:ascii="仿宋" w:hAnsi="仿宋" w:eastAsia="仿宋"/>
                <w:bCs/>
                <w:sz w:val="28"/>
                <w:szCs w:val="28"/>
              </w:rPr>
              <w:t xml:space="preserve"> </w:t>
            </w:r>
            <w:r>
              <w:rPr>
                <w:rFonts w:hint="eastAsia" w:ascii="仿宋" w:hAnsi="仿宋" w:eastAsia="仿宋"/>
                <w:bCs/>
                <w:sz w:val="28"/>
                <w:szCs w:val="28"/>
              </w:rPr>
              <w:t>气污染问题的基本能力，结合课程实验和课程设计等教学环节，为学生毕业后环境影响评价和环保工程与设备的研究、设计、制造与施工管理等工作奠定必要的基础。</w:t>
            </w:r>
          </w:p>
          <w:p>
            <w:pPr>
              <w:spacing w:line="500" w:lineRule="exact"/>
              <w:ind w:right="158" w:rightChars="75" w:firstLine="560" w:firstLineChars="200"/>
              <w:jc w:val="both"/>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固体废物管理</w:t>
            </w:r>
          </w:p>
          <w:p>
            <w:pPr>
              <w:spacing w:line="500" w:lineRule="exact"/>
              <w:ind w:right="158" w:rightChars="75" w:firstLine="560" w:firstLineChars="200"/>
              <w:rPr>
                <w:rFonts w:ascii="仿宋" w:hAnsi="仿宋" w:eastAsia="仿宋"/>
                <w:bCs/>
                <w:sz w:val="28"/>
                <w:szCs w:val="28"/>
              </w:rPr>
            </w:pPr>
            <w:r>
              <w:rPr>
                <w:rFonts w:hint="eastAsia" w:ascii="仿宋" w:hAnsi="仿宋" w:eastAsia="仿宋"/>
                <w:bCs/>
                <w:sz w:val="28"/>
                <w:szCs w:val="28"/>
              </w:rPr>
              <w:t>该课程主要讲授固体废物污染与防治的基础知识，固体废物处理与处置中的各种基本方法、原理、工艺和设备等内容，通过学习使学生了解固体废物的来源、分类，熟悉我国控制固体废物污染的技术政策，掌握控制和处理固体废物的基本原理和工艺方法，为今后从事环保事业和环保科研开发工作打下初步基础。</w:t>
            </w:r>
          </w:p>
          <w:p>
            <w:pPr>
              <w:spacing w:line="500" w:lineRule="exact"/>
              <w:ind w:right="158" w:rightChars="75" w:firstLine="560" w:firstLineChars="200"/>
              <w:jc w:val="both"/>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物理性污染控制</w:t>
            </w:r>
          </w:p>
          <w:p>
            <w:pPr>
              <w:spacing w:line="500" w:lineRule="exact"/>
              <w:ind w:right="158" w:rightChars="75" w:firstLine="560" w:firstLineChars="200"/>
              <w:rPr>
                <w:rFonts w:ascii="仿宋" w:hAnsi="仿宋" w:eastAsia="仿宋"/>
                <w:bCs/>
                <w:sz w:val="28"/>
                <w:szCs w:val="28"/>
              </w:rPr>
            </w:pPr>
            <w:bookmarkStart w:id="0" w:name="_GoBack"/>
            <w:bookmarkEnd w:id="0"/>
            <w:r>
              <w:rPr>
                <w:rFonts w:hint="eastAsia" w:ascii="仿宋" w:hAnsi="仿宋" w:eastAsia="仿宋"/>
                <w:bCs/>
                <w:sz w:val="28"/>
                <w:szCs w:val="28"/>
              </w:rPr>
              <w:t>该课程主要讲授噪声污染及其控制、振动污染及其控制、电磁辐射污染及其控制、放射性污染及其控制、热污染及其控制和光污染及其控制。介绍了噪声、振动、电磁辐射、放射性、热、光等物理因素的基础知识、污染特性、评价方法及标准、控制原理与技术。使学生熟悉物理性污染的评价标准和现有的针对性处理措施及效果。</w:t>
            </w:r>
          </w:p>
          <w:p>
            <w:pPr>
              <w:adjustRightInd w:val="0"/>
              <w:snapToGrid w:val="0"/>
              <w:spacing w:line="500" w:lineRule="exact"/>
              <w:ind w:firstLine="562" w:firstLineChars="200"/>
              <w:jc w:val="both"/>
              <w:rPr>
                <w:rFonts w:ascii="宋体" w:eastAsia="宋体"/>
                <w:b/>
                <w:color w:val="000000"/>
                <w:sz w:val="28"/>
                <w:szCs w:val="28"/>
              </w:rPr>
            </w:pPr>
            <w:r>
              <w:rPr>
                <w:rFonts w:hint="eastAsia" w:ascii="宋体" w:hAnsi="宋体"/>
                <w:b/>
                <w:color w:val="000000"/>
                <w:sz w:val="28"/>
                <w:szCs w:val="28"/>
              </w:rPr>
              <w:t>六、实践性环节学习考核要求</w:t>
            </w:r>
          </w:p>
          <w:p>
            <w:pPr>
              <w:spacing w:line="500" w:lineRule="exact"/>
              <w:ind w:right="158" w:rightChars="75" w:firstLine="560" w:firstLineChars="200"/>
              <w:jc w:val="left"/>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含实验的课程及实验所占学分：大学化学（</w:t>
            </w:r>
            <w:r>
              <w:rPr>
                <w:rFonts w:ascii="仿宋" w:hAnsi="仿宋" w:eastAsia="仿宋"/>
                <w:bCs/>
                <w:sz w:val="28"/>
                <w:szCs w:val="28"/>
              </w:rPr>
              <w:t>1</w:t>
            </w:r>
            <w:r>
              <w:rPr>
                <w:rFonts w:hint="eastAsia" w:ascii="仿宋" w:hAnsi="仿宋" w:eastAsia="仿宋"/>
                <w:bCs/>
                <w:sz w:val="28"/>
                <w:szCs w:val="28"/>
              </w:rPr>
              <w:t>）、流体力学（</w:t>
            </w:r>
            <w:r>
              <w:rPr>
                <w:rFonts w:ascii="仿宋" w:hAnsi="仿宋" w:eastAsia="仿宋"/>
                <w:bCs/>
                <w:sz w:val="28"/>
                <w:szCs w:val="28"/>
              </w:rPr>
              <w:t>1</w:t>
            </w:r>
            <w:r>
              <w:rPr>
                <w:rFonts w:hint="eastAsia" w:ascii="仿宋" w:hAnsi="仿宋" w:eastAsia="仿宋"/>
                <w:bCs/>
                <w:sz w:val="28"/>
                <w:szCs w:val="28"/>
              </w:rPr>
              <w:t>）、水污染控制与管道工程（</w:t>
            </w:r>
            <w:r>
              <w:rPr>
                <w:rFonts w:ascii="仿宋" w:hAnsi="仿宋" w:eastAsia="仿宋"/>
                <w:bCs/>
                <w:sz w:val="28"/>
                <w:szCs w:val="28"/>
              </w:rPr>
              <w:t>1</w:t>
            </w:r>
            <w:r>
              <w:rPr>
                <w:rFonts w:hint="eastAsia" w:ascii="仿宋" w:hAnsi="仿宋" w:eastAsia="仿宋"/>
                <w:bCs/>
                <w:sz w:val="28"/>
                <w:szCs w:val="28"/>
              </w:rPr>
              <w:t>）、物理（工）</w:t>
            </w:r>
            <w:r>
              <w:rPr>
                <w:rFonts w:hint="eastAsia" w:ascii="仿宋" w:hAnsi="仿宋" w:eastAsia="仿宋"/>
                <w:bCs/>
                <w:sz w:val="28"/>
                <w:szCs w:val="28"/>
                <w:lang w:eastAsia="zh-CN"/>
              </w:rPr>
              <w:t>（1）、</w:t>
            </w:r>
            <w:r>
              <w:rPr>
                <w:rFonts w:hint="eastAsia" w:ascii="仿宋" w:hAnsi="仿宋" w:eastAsia="仿宋"/>
                <w:bCs/>
                <w:sz w:val="28"/>
                <w:szCs w:val="28"/>
              </w:rPr>
              <w:t>电工与电子技术（</w:t>
            </w:r>
            <w:r>
              <w:rPr>
                <w:rFonts w:ascii="仿宋" w:hAnsi="仿宋" w:eastAsia="仿宋"/>
                <w:bCs/>
                <w:sz w:val="28"/>
                <w:szCs w:val="28"/>
              </w:rPr>
              <w:t>1</w:t>
            </w:r>
            <w:r>
              <w:rPr>
                <w:rFonts w:hint="eastAsia" w:ascii="仿宋" w:hAnsi="仿宋" w:eastAsia="仿宋"/>
                <w:bCs/>
                <w:sz w:val="28"/>
                <w:szCs w:val="28"/>
              </w:rPr>
              <w:t>）、物理化学（环境）（</w:t>
            </w:r>
            <w:r>
              <w:rPr>
                <w:rFonts w:ascii="仿宋" w:hAnsi="仿宋" w:eastAsia="仿宋"/>
                <w:bCs/>
                <w:sz w:val="28"/>
                <w:szCs w:val="28"/>
              </w:rPr>
              <w:t>1</w:t>
            </w:r>
            <w:r>
              <w:rPr>
                <w:rFonts w:hint="eastAsia" w:ascii="仿宋" w:hAnsi="仿宋" w:eastAsia="仿宋"/>
                <w:bCs/>
                <w:sz w:val="28"/>
                <w:szCs w:val="28"/>
              </w:rPr>
              <w:t>）。</w:t>
            </w:r>
          </w:p>
          <w:p>
            <w:pPr>
              <w:spacing w:line="500" w:lineRule="exact"/>
              <w:ind w:right="158" w:rightChars="75" w:firstLine="560" w:firstLineChars="200"/>
              <w:jc w:val="left"/>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含课程设计的课程及课程设计所占学分：水污染控制与管道工程（</w:t>
            </w:r>
            <w:r>
              <w:rPr>
                <w:rFonts w:ascii="仿宋" w:hAnsi="仿宋" w:eastAsia="仿宋"/>
                <w:bCs/>
                <w:sz w:val="28"/>
                <w:szCs w:val="28"/>
              </w:rPr>
              <w:t>1</w:t>
            </w:r>
            <w:r>
              <w:rPr>
                <w:rFonts w:hint="eastAsia" w:ascii="仿宋" w:hAnsi="仿宋" w:eastAsia="仿宋"/>
                <w:bCs/>
                <w:sz w:val="28"/>
                <w:szCs w:val="28"/>
              </w:rPr>
              <w:t>）、环境影响评价（</w:t>
            </w:r>
            <w:r>
              <w:rPr>
                <w:rFonts w:ascii="仿宋" w:hAnsi="仿宋" w:eastAsia="仿宋"/>
                <w:bCs/>
                <w:sz w:val="28"/>
                <w:szCs w:val="28"/>
              </w:rPr>
              <w:t>1</w:t>
            </w:r>
            <w:r>
              <w:rPr>
                <w:rFonts w:hint="eastAsia" w:ascii="仿宋" w:hAnsi="仿宋" w:eastAsia="仿宋"/>
                <w:bCs/>
                <w:sz w:val="28"/>
                <w:szCs w:val="28"/>
              </w:rPr>
              <w:t>）。</w:t>
            </w:r>
          </w:p>
          <w:p>
            <w:pPr>
              <w:spacing w:line="500" w:lineRule="exact"/>
              <w:ind w:right="158" w:rightChars="75" w:firstLine="560" w:firstLineChars="200"/>
              <w:jc w:val="both"/>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毕业设计或毕业论文。</w:t>
            </w:r>
          </w:p>
          <w:p>
            <w:pPr>
              <w:adjustRightInd w:val="0"/>
              <w:snapToGrid w:val="0"/>
              <w:spacing w:line="500" w:lineRule="exact"/>
              <w:ind w:firstLine="562" w:firstLineChars="200"/>
              <w:jc w:val="both"/>
              <w:rPr>
                <w:rFonts w:ascii="宋体" w:eastAsia="宋体"/>
                <w:b/>
                <w:color w:val="000000"/>
                <w:sz w:val="28"/>
                <w:szCs w:val="28"/>
              </w:rPr>
            </w:pPr>
            <w:r>
              <w:rPr>
                <w:rFonts w:hint="eastAsia" w:ascii="宋体" w:hAnsi="宋体"/>
                <w:b/>
                <w:color w:val="000000"/>
                <w:sz w:val="28"/>
                <w:szCs w:val="28"/>
              </w:rPr>
              <w:t>七、其他必要的说明</w:t>
            </w:r>
          </w:p>
          <w:p>
            <w:pPr>
              <w:spacing w:line="500" w:lineRule="exact"/>
              <w:ind w:right="158" w:rightChars="75" w:firstLine="560" w:firstLineChars="200"/>
              <w:jc w:val="both"/>
              <w:rPr>
                <w:rFonts w:ascii="仿宋" w:hAnsi="仿宋" w:eastAsia="仿宋"/>
                <w:bCs/>
                <w:sz w:val="28"/>
                <w:szCs w:val="28"/>
              </w:rPr>
            </w:pPr>
            <w:r>
              <w:rPr>
                <w:rFonts w:hint="eastAsia" w:ascii="仿宋" w:hAnsi="仿宋" w:eastAsia="仿宋"/>
                <w:bCs/>
                <w:sz w:val="28"/>
                <w:szCs w:val="28"/>
                <w:lang w:val="en-US" w:eastAsia="zh-CN"/>
              </w:rPr>
              <w:t>无</w:t>
            </w:r>
            <w:r>
              <w:rPr>
                <w:rFonts w:hint="eastAsia" w:ascii="仿宋" w:hAnsi="仿宋" w:eastAsia="仿宋"/>
                <w:bCs/>
                <w:sz w:val="28"/>
                <w:szCs w:val="28"/>
              </w:rPr>
              <w:t>。</w:t>
            </w:r>
          </w:p>
          <w:p>
            <w:pPr>
              <w:pStyle w:val="4"/>
            </w:pPr>
          </w:p>
        </w:tc>
      </w:tr>
    </w:tbl>
    <w:p>
      <w:pPr>
        <w:pStyle w:val="2"/>
        <w:bidi w:val="0"/>
        <w:rPr>
          <w:rFonts w:hint="eastAsia" w:ascii="Times New Roman" w:hAnsi="Times New Roman"/>
        </w:rPr>
      </w:pPr>
      <w:r>
        <w:rPr>
          <w:rFonts w:hint="eastAsia" w:ascii="Times New Roman" w:hAnsi="Times New Roman"/>
          <w:lang w:eastAsia="zh-CN"/>
        </w:rPr>
        <w:t>环境工程</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082502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00420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物理（工）</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00421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物理（工）（实践）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02160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流体力学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02161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流体力学</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实践</w:t>
            </w:r>
            <w:r>
              <w:rPr>
                <w:rFonts w:hint="eastAsia" w:cs="宋体"/>
                <w:i w:val="0"/>
                <w:iCs w:val="0"/>
                <w:color w:val="auto"/>
                <w:kern w:val="0"/>
                <w:sz w:val="18"/>
                <w:szCs w:val="18"/>
                <w:u w:val="none"/>
                <w:lang w:val="en-US" w:eastAsia="zh-CN" w:bidi="ar"/>
              </w:rPr>
              <w:t>）</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02187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电工与电子技术</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02188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电工与电子技术（实践）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08291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环境影响评价</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08292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环境影响评价（实践）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08306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环境分析监测</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08307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环境分析监测（实践）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13746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环境物理性污染控制</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02763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大气污染与防治</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06610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环境规划与管理</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13422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大学化学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13423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大学化学（实践）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13739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环境工程原理</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14274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水污染控制与管道工程</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14275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水污染控制与管道工程（设计）</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14276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水污染控制与管道工程（实践）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14376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物理化学（环境）</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14377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物理化学（环境）（实践）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毕</w:t>
            </w:r>
            <w:r>
              <w:rPr>
                <w:rFonts w:hint="eastAsia" w:ascii="Times New Roman" w:hAnsi="Times New Roman" w:eastAsia="宋体" w:cs="宋体"/>
                <w:color w:val="auto"/>
                <w:kern w:val="0"/>
                <w:sz w:val="18"/>
                <w:szCs w:val="18"/>
                <w:lang w:val="en-US" w:bidi="ar-SA"/>
              </w:rPr>
              <w:t>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83</w:t>
            </w:r>
            <w:r>
              <w:rPr>
                <w:rFonts w:hint="eastAsia" w:ascii="Times New Roman" w:hAnsi="Times New Roman" w:eastAsia="宋体" w:cs="宋体"/>
                <w:color w:val="auto"/>
                <w:kern w:val="0"/>
                <w:sz w:val="18"/>
                <w:szCs w:val="18"/>
                <w:lang w:val="en-US" w:bidi="ar-SA"/>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环境工程（专升本）专业教材明细表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5"/>
        <w:gridCol w:w="1215"/>
        <w:gridCol w:w="885"/>
        <w:gridCol w:w="915"/>
        <w:gridCol w:w="3150"/>
        <w:gridCol w:w="2032"/>
        <w:gridCol w:w="1553"/>
        <w:gridCol w:w="2173"/>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00420</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物理（工）</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物理（工）</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吴王杰</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00421</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物理（工）（实践）</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02160</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流体力学</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流体力学</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刘京</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02161</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流体力学（实践）</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02187</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电工与电子技术</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电工与电子技术</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贾贵玺</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02188</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电工与电子技术（实践）</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08291</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环境影响评价</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环境影响评价</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曾向东</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08292</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环境影响评价（实践）</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08306</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环境分析监测</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王凯雄等</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08307</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环境分析监测（实践）</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13746</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环境物理性污染控制</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环境物理性污染控制</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孙兴滨</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02763</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大气污染与防治</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大气污染控制工程</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蒋文举</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06610</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环境规划与管理</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环境规划与管理</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张承中</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13422</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大学化学</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无机化学</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大连理工大学无机化学教研室</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高等教育出版社 </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13423</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大学化学（实践）</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13739</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环境工程原理</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环境工程原理</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胡洪营</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14274</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水污染控制与管道工程</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水污染控制工程（上下册）</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高廷耀，顾国维等</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14275</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水污染控制与管道工程（设计）</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14276</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水污染控制与管道工程（实践）</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14376</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物理化学（环境）</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082502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14377</w:t>
            </w:r>
          </w:p>
        </w:tc>
        <w:tc>
          <w:tcPr>
            <w:tcW w:w="11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物理化学（环境）（实践）</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162332F"/>
    <w:rsid w:val="0453202D"/>
    <w:rsid w:val="1BAF61DB"/>
    <w:rsid w:val="78281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2023-10-29T05:09:00Z</dcterms:created>
  <dc:creator>Administrator</dc:creator>
  <cp:lastModifiedBy>淡定</cp:lastModifiedBy>
  <dcterms:modified xsi:type="dcterms:W3CDTF">2023-10-29T08:57:21Z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1CE777E44EF44909AA6B5EF3BEB283C1_12</vt:lpwstr>
  </property>
</Properties>
</file>