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jc w:val="both"/>
              <w:rPr>
                <w:rFonts w:ascii="Times New Roman" w:hAnsi="Times New Roman"/>
                <w:b/>
                <w:bCs/>
                <w:sz w:val="44"/>
                <w:szCs w:val="48"/>
              </w:rPr>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旅游管理（专升本）专业考试计划</w:t>
            </w:r>
          </w:p>
          <w:p>
            <w:pPr>
              <w:spacing w:afterLines="200"/>
              <w:rPr>
                <w:rFonts w:ascii="Times New Roman" w:hAnsi="Times New Roman"/>
                <w:sz w:val="40"/>
                <w:szCs w:val="72"/>
              </w:rPr>
            </w:pPr>
          </w:p>
          <w:p>
            <w:pPr>
              <w:spacing w:afterLines="200"/>
              <w:rPr>
                <w:rFonts w:ascii="Times New Roman" w:hAnsi="Times New Roman"/>
                <w:sz w:val="40"/>
                <w:szCs w:val="72"/>
              </w:rPr>
            </w:pPr>
          </w:p>
          <w:p>
            <w:pPr>
              <w:spacing w:afterLines="200"/>
              <w:rPr>
                <w:rFonts w:ascii="Times New Roman" w:hAnsi="Times New Roman"/>
                <w:sz w:val="40"/>
                <w:szCs w:val="72"/>
              </w:rPr>
            </w:pPr>
          </w:p>
          <w:p>
            <w:pPr>
              <w:pStyle w:val="4"/>
            </w:pPr>
          </w:p>
          <w:p>
            <w:pPr>
              <w:pStyle w:val="4"/>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zh-CN"/>
              </w:rPr>
              <w:t>主考学校：</w:t>
            </w:r>
            <w:r>
              <w:rPr>
                <w:rFonts w:hint="eastAsia" w:ascii="方正仿宋_GBK" w:hAnsi="方正仿宋_GBK" w:eastAsia="黑体" w:cs="方正仿宋_GBK"/>
                <w:kern w:val="0"/>
                <w:sz w:val="36"/>
                <w:szCs w:val="22"/>
                <w:lang w:val="en-US"/>
              </w:rPr>
              <w:t>四川旅游学院</w:t>
            </w:r>
          </w:p>
          <w:p>
            <w:pPr>
              <w:spacing w:afterLines="200"/>
              <w:rPr>
                <w:rFonts w:ascii="Times New Roman" w:hAnsi="Times New Roman"/>
                <w:b/>
                <w:bCs/>
              </w:rPr>
            </w:pPr>
          </w:p>
          <w:p>
            <w:pPr>
              <w:spacing w:afterLines="200"/>
              <w:rPr>
                <w:rFonts w:ascii="Times New Roman" w:hAnsi="Times New Roman"/>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4"/>
              <w:rPr>
                <w:rFonts w:ascii="Times New Roman" w:hAnsi="Times New Roman" w:eastAsia="黑体"/>
                <w:b/>
                <w:bCs/>
              </w:rPr>
            </w:pPr>
          </w:p>
          <w:p>
            <w:pPr>
              <w:pStyle w:val="3"/>
              <w:autoSpaceDE w:val="0"/>
              <w:autoSpaceDN w:val="0"/>
              <w:jc w:val="center"/>
              <w:rPr>
                <w:rFonts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eastAsia="黑体" w:cs="方正仿宋_GBK"/>
                <w:kern w:val="0"/>
                <w:szCs w:val="22"/>
                <w:lang w:val="zh-CN"/>
              </w:rPr>
            </w:pPr>
            <w:r>
              <w:rPr>
                <w:rFonts w:eastAsia="黑体" w:cs="方正仿宋_GBK"/>
                <w:kern w:val="0"/>
                <w:szCs w:val="22"/>
                <w:lang w:val="zh-CN"/>
              </w:rPr>
              <w:t>202</w:t>
            </w:r>
            <w:r>
              <w:rPr>
                <w:rFonts w:eastAsia="黑体" w:cs="方正仿宋_GBK"/>
                <w:kern w:val="0"/>
                <w:szCs w:val="22"/>
                <w:lang w:val="en-US"/>
              </w:rPr>
              <w:t>3</w:t>
            </w:r>
            <w:r>
              <w:rPr>
                <w:rFonts w:hint="eastAsia" w:eastAsia="黑体" w:cs="方正仿宋_GBK"/>
                <w:kern w:val="0"/>
                <w:szCs w:val="22"/>
                <w:lang w:val="zh-CN"/>
              </w:rPr>
              <w:t>年</w:t>
            </w:r>
            <w:r>
              <w:rPr>
                <w:rFonts w:hint="eastAsia" w:eastAsia="黑体" w:cs="方正仿宋_GBK"/>
                <w:kern w:val="0"/>
                <w:szCs w:val="22"/>
                <w:lang w:val="en-US" w:eastAsia="zh-CN"/>
              </w:rPr>
              <w:t>10</w:t>
            </w:r>
            <w:r>
              <w:rPr>
                <w:rFonts w:hint="eastAsia" w:eastAsia="黑体" w:cs="方正仿宋_GBK"/>
                <w:kern w:val="0"/>
                <w:szCs w:val="22"/>
                <w:lang w:val="zh-CN"/>
              </w:rPr>
              <w:t>月制定</w:t>
            </w:r>
          </w:p>
          <w:p>
            <w:pPr>
              <w:spacing w:line="520" w:lineRule="exact"/>
              <w:rPr>
                <w:rFonts w:ascii="Times New Roman" w:hAnsi="Times New Roman" w:eastAsia="微软雅黑"/>
                <w:b/>
                <w:bCs/>
                <w:sz w:val="30"/>
                <w:szCs w:val="30"/>
              </w:rPr>
            </w:pPr>
          </w:p>
          <w:p>
            <w:pPr>
              <w:pStyle w:val="4"/>
              <w:rPr>
                <w:rFonts w:ascii="Times New Roman" w:hAnsi="Times New Roman" w:eastAsia="微软雅黑"/>
                <w:b/>
                <w:bCs/>
                <w:sz w:val="30"/>
                <w:szCs w:val="30"/>
              </w:rPr>
            </w:pPr>
          </w:p>
          <w:p>
            <w:pPr>
              <w:pStyle w:val="4"/>
              <w:rPr>
                <w:rFonts w:ascii="Times New Roman" w:hAnsi="Times New Roman" w:eastAsia="微软雅黑"/>
                <w:b/>
                <w:bCs/>
                <w:sz w:val="30"/>
                <w:szCs w:val="30"/>
              </w:rPr>
            </w:pP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rPr>
              <w:t>以习近平新时代中国特色社会主义思想为指导，落实立德树人根本任务，细化落实《高等教育自学考试专业设置实施细则》要求，为适应我国社会主义市场经济与区域社会发展的需要，造就和选拔具有扎实理论知识基础和较高管理与服务能力的旅游行业应用型人才而设置的，在培养考生基本知识、基本理论和基本能力的基础上，结合高等教育自学考试的特点，着重考核考生对专业基础知识的掌握，以及运用所学知识分析、解决旅游领域实际问题的能力</w:t>
            </w:r>
            <w:r>
              <w:rPr>
                <w:rFonts w:hint="eastAsia" w:ascii="仿宋_GB2312" w:hAnsi="仿宋_GB2312" w:eastAsia="仿宋_GB2312" w:cs="仿宋_GB2312"/>
                <w:color w:val="000000"/>
                <w:sz w:val="28"/>
                <w:szCs w:val="28"/>
              </w:rPr>
              <w:t>。</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二、学历层次及规格</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高等教育自学考试旅游管理（专升本）专业的学历层次为本科，学科门类为管理学，专业类别为旅游管理类。</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本专业考试计划规定合格课程门数</w:t>
            </w:r>
            <w:r>
              <w:rPr>
                <w:rFonts w:ascii="仿宋_GB2312" w:hAnsi="仿宋_GB2312" w:eastAsia="仿宋_GB2312" w:cs="仿宋_GB2312"/>
                <w:color w:val="000000"/>
                <w:sz w:val="28"/>
                <w:szCs w:val="28"/>
                <w:lang w:val="en-US"/>
              </w:rPr>
              <w:t>14</w:t>
            </w:r>
            <w:r>
              <w:rPr>
                <w:rFonts w:hint="eastAsia" w:ascii="仿宋_GB2312" w:hAnsi="仿宋_GB2312" w:eastAsia="仿宋_GB2312" w:cs="仿宋_GB2312"/>
                <w:color w:val="000000"/>
                <w:sz w:val="28"/>
                <w:szCs w:val="28"/>
                <w:lang w:val="en-US"/>
              </w:rPr>
              <w:t>门（其中考试课程相关的实践考核环节部分不单独计入课程总门数）</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总学分</w:t>
            </w:r>
            <w:r>
              <w:rPr>
                <w:rFonts w:ascii="仿宋_GB2312" w:hAnsi="仿宋_GB2312" w:eastAsia="仿宋_GB2312" w:cs="仿宋_GB2312"/>
                <w:color w:val="000000"/>
                <w:sz w:val="28"/>
                <w:szCs w:val="28"/>
                <w:lang w:val="en-US"/>
              </w:rPr>
              <w:t>70</w:t>
            </w:r>
            <w:r>
              <w:rPr>
                <w:rFonts w:hint="eastAsia" w:ascii="仿宋_GB2312" w:hAnsi="仿宋_GB2312" w:eastAsia="仿宋_GB2312" w:cs="仿宋_GB2312"/>
                <w:color w:val="000000"/>
                <w:sz w:val="28"/>
                <w:szCs w:val="28"/>
                <w:lang w:val="en-US"/>
              </w:rPr>
              <w:t>学分。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sz w:val="28"/>
                <w:szCs w:val="28"/>
                <w:lang w:val="en-US" w:eastAsia="zh-CN"/>
              </w:rPr>
              <w:t>考试委员会</w:t>
            </w:r>
            <w:r>
              <w:rPr>
                <w:rFonts w:hint="eastAsia" w:ascii="仿宋_GB2312" w:hAnsi="仿宋_GB2312" w:eastAsia="仿宋_GB2312" w:cs="仿宋_GB2312"/>
                <w:color w:val="000000"/>
                <w:sz w:val="28"/>
                <w:szCs w:val="28"/>
                <w:lang w:val="en-US"/>
              </w:rPr>
              <w:t>颁发旅游管理（专升本）专业毕业证书，主考学校副署，国家承认学历。符合高等学历继续教育学士学位授予条件者，由主考学校按规定授予学士学位。</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三、培养目标与基本要求</w:t>
            </w:r>
          </w:p>
          <w:p>
            <w:pPr>
              <w:pStyle w:val="4"/>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培养目标：本专业培养理想信念坚定，德、智、体、美、劳全面发展，具有较高的科学文化素养、职业道德水准和社会责任感，适应社会和经济发展需要，具备较高的现代管理理论素养和系统的旅游管理专业知识，具有国际视野、创新意识、创业精神和实践能力，能够在各类旅游相关企事业单位以及教育研究机构从事经营、管理、策划、咨询、服务等方面工作的专业技术及管理人才。</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基本要求：本专业要求掌握旅游管理方面的基本理论和基本知识，获得旅游经营管理方面的基本训练，具备分析和解决旅游管理问题的基本能力。主要包括：</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掌握旅游管理的基本理论、基本知识；</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掌握科学的学习和思维方法，具有运用旅游管理文献资料和相关理论分析、解决问题的能力及一定的创新思维能力；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熟悉国家旅游领域的方针政策和法律法规；</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了解国内外旅游业和现代服务业的发展趋势；</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5.</w:t>
            </w:r>
            <w:r>
              <w:rPr>
                <w:rFonts w:hint="eastAsia" w:ascii="仿宋_GB2312" w:hAnsi="仿宋_GB2312" w:eastAsia="仿宋_GB2312" w:cs="仿宋_GB2312"/>
                <w:color w:val="000000"/>
                <w:sz w:val="28"/>
                <w:szCs w:val="28"/>
                <w:lang w:val="en-US"/>
              </w:rPr>
              <w:t>具备良好的外语基础和一定的国际交流能力；</w:t>
            </w:r>
          </w:p>
          <w:p>
            <w:pPr>
              <w:autoSpaceDE/>
              <w:autoSpaceDN/>
              <w:adjustRightInd w:val="0"/>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6.</w:t>
            </w:r>
            <w:r>
              <w:rPr>
                <w:rFonts w:hint="eastAsia" w:ascii="仿宋_GB2312" w:hAnsi="仿宋_GB2312" w:eastAsia="仿宋_GB2312" w:cs="仿宋_GB2312"/>
                <w:color w:val="000000"/>
                <w:sz w:val="28"/>
                <w:szCs w:val="28"/>
                <w:lang w:val="en-US"/>
              </w:rPr>
              <w:t>掌握创业的基本原理和方法，具有一定的实际工作基础和创业能力。</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sz w:val="28"/>
                <w:szCs w:val="28"/>
                <w:lang w:val="en-US"/>
              </w:rPr>
            </w:pPr>
            <w:r>
              <w:rPr>
                <w:rFonts w:hint="eastAsia" w:ascii="仿宋_GB2312" w:hAnsi="仿宋_GB2312" w:eastAsia="仿宋_GB2312" w:cs="仿宋_GB2312"/>
                <w:b/>
                <w:bCs/>
                <w:sz w:val="28"/>
                <w:szCs w:val="28"/>
              </w:rPr>
              <w:t>专业代码：</w:t>
            </w:r>
            <w:r>
              <w:rPr>
                <w:rFonts w:ascii="仿宋_GB2312" w:hAnsi="仿宋_GB2312" w:eastAsia="仿宋_GB2312" w:cs="仿宋_GB2312"/>
                <w:b/>
                <w:sz w:val="28"/>
                <w:szCs w:val="28"/>
              </w:rPr>
              <w:t>120901K</w:t>
            </w:r>
          </w:p>
          <w:tbl>
            <w:tblPr>
              <w:tblStyle w:val="5"/>
              <w:tblW w:w="4996"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66"/>
              <w:gridCol w:w="963"/>
              <w:gridCol w:w="1023"/>
              <w:gridCol w:w="3672"/>
              <w:gridCol w:w="686"/>
              <w:gridCol w:w="997"/>
              <w:gridCol w:w="11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93" w:hRule="atLeast"/>
                <w:jc w:val="center"/>
              </w:trPr>
              <w:tc>
                <w:tcPr>
                  <w:tcW w:w="461"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课程类别</w:t>
                  </w:r>
                </w:p>
              </w:tc>
              <w:tc>
                <w:tcPr>
                  <w:tcW w:w="51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5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代码</w:t>
                  </w:r>
                </w:p>
              </w:tc>
              <w:tc>
                <w:tcPr>
                  <w:tcW w:w="1951"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课程名称</w:t>
                  </w:r>
                </w:p>
              </w:tc>
              <w:tc>
                <w:tcPr>
                  <w:tcW w:w="36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学分</w:t>
                  </w:r>
                </w:p>
              </w:tc>
              <w:tc>
                <w:tcPr>
                  <w:tcW w:w="53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考试</w:t>
                  </w:r>
                </w:p>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方式</w:t>
                  </w:r>
                </w:p>
              </w:tc>
              <w:tc>
                <w:tcPr>
                  <w:tcW w:w="63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7" w:hRule="atLeast"/>
                <w:jc w:val="center"/>
              </w:trPr>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公</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基</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础</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51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w:t>
                  </w:r>
                </w:p>
              </w:tc>
              <w:tc>
                <w:tcPr>
                  <w:tcW w:w="5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03708</w:t>
                  </w:r>
                </w:p>
              </w:tc>
              <w:tc>
                <w:tcPr>
                  <w:tcW w:w="1951"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中国近现代史纲要</w:t>
                  </w:r>
                </w:p>
              </w:tc>
              <w:tc>
                <w:tcPr>
                  <w:tcW w:w="36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53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2</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03709</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马克思主义基本原理概论</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30"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3</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13000</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英语（专升本）</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5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43"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4</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04184</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线性代数（经管类）</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专</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业</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核</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心</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课</w:t>
                  </w: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5</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13887</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经济学原理（中级）</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30"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7"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6</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13683</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管理学原理（中级）</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30"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7</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13996</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旅游接待业</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13997</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旅游接待业（实践）</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5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3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8</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14000</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旅游目的地管理</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5</w:t>
                  </w:r>
                </w:p>
              </w:tc>
              <w:tc>
                <w:tcPr>
                  <w:tcW w:w="5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9</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14002</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旅游消费者行为</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30"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7"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10</w:t>
                  </w: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14003</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旅游资源规划与开发</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3</w:t>
                  </w:r>
                </w:p>
              </w:tc>
              <w:tc>
                <w:tcPr>
                  <w:tcW w:w="53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7"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54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14004</w:t>
                  </w:r>
                </w:p>
              </w:tc>
              <w:tc>
                <w:tcPr>
                  <w:tcW w:w="195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旅游资源规划与开发（实践）</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2</w:t>
                  </w:r>
                </w:p>
              </w:tc>
              <w:tc>
                <w:tcPr>
                  <w:tcW w:w="53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67" w:hRule="atLeast"/>
                <w:jc w:val="center"/>
              </w:trPr>
              <w:tc>
                <w:tcPr>
                  <w:tcW w:w="461"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业</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拓</w:t>
                  </w:r>
                </w:p>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展</w:t>
                  </w:r>
                </w:p>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课</w:t>
                  </w:r>
                </w:p>
              </w:tc>
              <w:tc>
                <w:tcPr>
                  <w:tcW w:w="512"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11</w:t>
                  </w:r>
                </w:p>
              </w:tc>
              <w:tc>
                <w:tcPr>
                  <w:tcW w:w="544"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13994</w:t>
                  </w:r>
                </w:p>
              </w:tc>
              <w:tc>
                <w:tcPr>
                  <w:tcW w:w="1951"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hint="eastAsia" w:ascii="仿宋_GB2312" w:hAnsi="仿宋_GB2312" w:eastAsia="仿宋_GB2312" w:cs="仿宋_GB2312"/>
                      <w:bCs/>
                      <w:color w:val="000000"/>
                      <w:sz w:val="24"/>
                      <w:szCs w:val="24"/>
                      <w:lang w:val="en-US"/>
                    </w:rPr>
                    <w:t>旅游管理信息系统</w:t>
                  </w:r>
                </w:p>
              </w:tc>
              <w:tc>
                <w:tcPr>
                  <w:tcW w:w="365"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3</w:t>
                  </w:r>
                </w:p>
              </w:tc>
              <w:tc>
                <w:tcPr>
                  <w:tcW w:w="530"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544"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13995</w:t>
                  </w:r>
                </w:p>
              </w:tc>
              <w:tc>
                <w:tcPr>
                  <w:tcW w:w="1951"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hint="eastAsia" w:ascii="仿宋_GB2312" w:hAnsi="仿宋_GB2312" w:eastAsia="仿宋_GB2312" w:cs="仿宋_GB2312"/>
                      <w:bCs/>
                      <w:color w:val="000000"/>
                      <w:sz w:val="24"/>
                      <w:szCs w:val="24"/>
                      <w:lang w:val="en-US"/>
                    </w:rPr>
                    <w:t>旅游管理信息系统（实践）</w:t>
                  </w:r>
                </w:p>
              </w:tc>
              <w:tc>
                <w:tcPr>
                  <w:tcW w:w="365"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2</w:t>
                  </w:r>
                </w:p>
              </w:tc>
              <w:tc>
                <w:tcPr>
                  <w:tcW w:w="530"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实践</w:t>
                  </w:r>
                </w:p>
              </w:tc>
              <w:tc>
                <w:tcPr>
                  <w:tcW w:w="63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12</w:t>
                  </w:r>
                </w:p>
              </w:tc>
              <w:tc>
                <w:tcPr>
                  <w:tcW w:w="544"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ascii="仿宋_GB2312" w:hAnsi="仿宋_GB2312" w:eastAsia="仿宋_GB2312" w:cs="仿宋_GB2312"/>
                      <w:bCs/>
                      <w:color w:val="000000"/>
                      <w:sz w:val="24"/>
                      <w:szCs w:val="24"/>
                      <w:lang w:val="en-US"/>
                    </w:rPr>
                    <w:t>04942</w:t>
                  </w:r>
                </w:p>
              </w:tc>
              <w:tc>
                <w:tcPr>
                  <w:tcW w:w="1951"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Style w:val="7"/>
                      <w:rFonts w:hint="eastAsia" w:ascii="仿宋_GB2312" w:hAnsi="仿宋_GB2312" w:eastAsia="仿宋_GB2312" w:cs="仿宋_GB2312"/>
                      <w:bCs/>
                      <w:lang w:val="en-US"/>
                    </w:rPr>
                    <w:t>国际旅游与客源国概况</w:t>
                  </w:r>
                </w:p>
              </w:tc>
              <w:tc>
                <w:tcPr>
                  <w:tcW w:w="365"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4</w:t>
                  </w:r>
                </w:p>
              </w:tc>
              <w:tc>
                <w:tcPr>
                  <w:tcW w:w="530" w:type="pct"/>
                  <w:tcBorders>
                    <w:top w:val="single" w:color="auto" w:sz="4" w:space="0"/>
                    <w:left w:val="single" w:color="000000" w:sz="2" w:space="0"/>
                    <w:bottom w:val="single" w:color="auto" w:sz="4"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544"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06124</w:t>
                  </w:r>
                </w:p>
              </w:tc>
              <w:tc>
                <w:tcPr>
                  <w:tcW w:w="1951"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Style w:val="7"/>
                      <w:rFonts w:hint="eastAsia" w:ascii="仿宋_GB2312" w:hAnsi="仿宋_GB2312" w:eastAsia="仿宋_GB2312" w:cs="仿宋_GB2312"/>
                      <w:bCs/>
                      <w:lang w:val="en-US"/>
                    </w:rPr>
                    <w:t>旅游文化学</w:t>
                  </w:r>
                </w:p>
              </w:tc>
              <w:tc>
                <w:tcPr>
                  <w:tcW w:w="365"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5</w:t>
                  </w:r>
                </w:p>
              </w:tc>
              <w:tc>
                <w:tcPr>
                  <w:tcW w:w="530" w:type="pct"/>
                  <w:tcBorders>
                    <w:top w:val="single" w:color="auto" w:sz="4" w:space="0"/>
                    <w:left w:val="single" w:color="000000" w:sz="2" w:space="0"/>
                    <w:bottom w:val="single" w:color="auto" w:sz="4"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5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11964</w:t>
                  </w:r>
                </w:p>
              </w:tc>
              <w:tc>
                <w:tcPr>
                  <w:tcW w:w="1951"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旅游项目策划</w:t>
                  </w:r>
                </w:p>
              </w:tc>
              <w:tc>
                <w:tcPr>
                  <w:tcW w:w="36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6</w:t>
                  </w:r>
                </w:p>
              </w:tc>
              <w:tc>
                <w:tcPr>
                  <w:tcW w:w="530"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笔试</w:t>
                  </w:r>
                </w:p>
              </w:tc>
              <w:tc>
                <w:tcPr>
                  <w:tcW w:w="63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461"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544"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ascii="仿宋_GB2312" w:hAnsi="仿宋_GB2312" w:eastAsia="仿宋_GB2312" w:cs="仿宋_GB2312"/>
                      <w:bCs/>
                      <w:color w:val="000000"/>
                      <w:sz w:val="24"/>
                      <w:szCs w:val="24"/>
                      <w:lang w:val="en-US"/>
                    </w:rPr>
                    <w:t>06153</w:t>
                  </w:r>
                </w:p>
              </w:tc>
              <w:tc>
                <w:tcPr>
                  <w:tcW w:w="1951"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kern w:val="2"/>
                      <w:sz w:val="24"/>
                      <w:szCs w:val="24"/>
                      <w:lang w:val="en-US"/>
                    </w:rPr>
                  </w:pPr>
                  <w:r>
                    <w:rPr>
                      <w:rFonts w:hint="eastAsia" w:ascii="仿宋_GB2312" w:hAnsi="仿宋_GB2312" w:eastAsia="仿宋_GB2312" w:cs="仿宋_GB2312"/>
                      <w:bCs/>
                      <w:color w:val="000000"/>
                      <w:sz w:val="24"/>
                      <w:szCs w:val="24"/>
                      <w:lang w:val="en-US"/>
                    </w:rPr>
                    <w:t>旅游景区管理</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3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免</w:t>
                  </w:r>
                  <w:r>
                    <w:rPr>
                      <w:rFonts w:hint="eastAsia" w:ascii="仿宋_GB2312" w:hAnsi="仿宋_GB2312" w:eastAsia="仿宋_GB2312" w:cs="仿宋_GB2312"/>
                      <w:bCs/>
                      <w:sz w:val="24"/>
                      <w:szCs w:val="24"/>
                      <w:lang w:val="en-US"/>
                    </w:rPr>
                    <w:t>考</w:t>
                  </w:r>
                  <w:r>
                    <w:rPr>
                      <w:rFonts w:hint="eastAsia" w:ascii="仿宋_GB2312" w:hAnsi="仿宋_GB2312" w:eastAsia="仿宋_GB2312" w:cs="仿宋_GB2312"/>
                      <w:bCs/>
                      <w:sz w:val="24"/>
                      <w:szCs w:val="24"/>
                    </w:rPr>
                    <w:t>英语（</w:t>
                  </w:r>
                  <w:r>
                    <w:rPr>
                      <w:rFonts w:hint="eastAsia" w:ascii="仿宋_GB2312" w:hAnsi="仿宋_GB2312" w:eastAsia="仿宋_GB2312" w:cs="仿宋_GB2312"/>
                      <w:bCs/>
                      <w:sz w:val="24"/>
                      <w:szCs w:val="24"/>
                      <w:lang w:val="en-US"/>
                    </w:rPr>
                    <w:t>专升本</w:t>
                  </w:r>
                  <w:r>
                    <w:rPr>
                      <w:rFonts w:hint="eastAsia" w:ascii="仿宋_GB2312" w:hAnsi="仿宋_GB2312" w:eastAsia="仿宋_GB2312" w:cs="仿宋_GB2312"/>
                      <w:bCs/>
                      <w:sz w:val="24"/>
                      <w:szCs w:val="24"/>
                    </w:rPr>
                    <w:t>）</w:t>
                  </w:r>
                  <w:r>
                    <w:rPr>
                      <w:rFonts w:hint="eastAsia" w:ascii="仿宋_GB2312" w:hAnsi="仿宋_GB2312" w:eastAsia="仿宋_GB2312" w:cs="仿宋_GB2312"/>
                      <w:bCs/>
                      <w:sz w:val="24"/>
                      <w:szCs w:val="24"/>
                      <w:lang w:val="en-US"/>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50" w:hRule="atLeast"/>
                <w:jc w:val="center"/>
              </w:trPr>
              <w:tc>
                <w:tcPr>
                  <w:tcW w:w="461"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lang w:val="en-US"/>
                    </w:rPr>
                    <w:t>16</w:t>
                  </w:r>
                </w:p>
              </w:tc>
              <w:tc>
                <w:tcPr>
                  <w:tcW w:w="544"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ascii="仿宋_GB2312" w:hAnsi="仿宋_GB2312" w:eastAsia="仿宋_GB2312" w:cs="仿宋_GB2312"/>
                      <w:bCs/>
                      <w:color w:val="000000"/>
                      <w:sz w:val="24"/>
                      <w:szCs w:val="24"/>
                      <w:lang w:val="en-US"/>
                    </w:rPr>
                    <w:t>13992</w:t>
                  </w:r>
                </w:p>
              </w:tc>
              <w:tc>
                <w:tcPr>
                  <w:tcW w:w="1951" w:type="pct"/>
                  <w:tcBorders>
                    <w:top w:val="single" w:color="000000" w:sz="2" w:space="0"/>
                    <w:left w:val="single" w:color="000000" w:sz="2" w:space="0"/>
                    <w:bottom w:val="single" w:color="000000" w:sz="2" w:space="0"/>
                    <w:right w:val="single" w:color="000000" w:sz="2" w:space="0"/>
                  </w:tcBorders>
                  <w:vAlign w:val="center"/>
                </w:tcPr>
                <w:p>
                  <w:pPr>
                    <w:widowControl/>
                    <w:snapToGrid w:val="0"/>
                    <w:textAlignment w:val="center"/>
                    <w:rPr>
                      <w:rFonts w:ascii="仿宋_GB2312" w:hAnsi="仿宋_GB2312" w:eastAsia="仿宋_GB2312" w:cs="仿宋_GB2312"/>
                      <w:bCs/>
                      <w:sz w:val="24"/>
                      <w:szCs w:val="24"/>
                      <w:lang w:val="en-US"/>
                    </w:rPr>
                  </w:pPr>
                  <w:r>
                    <w:rPr>
                      <w:rFonts w:hint="eastAsia" w:ascii="仿宋_GB2312" w:hAnsi="仿宋_GB2312" w:eastAsia="仿宋_GB2312" w:cs="仿宋_GB2312"/>
                      <w:bCs/>
                      <w:color w:val="000000"/>
                      <w:sz w:val="24"/>
                      <w:szCs w:val="24"/>
                      <w:lang w:val="en-US"/>
                    </w:rPr>
                    <w:t>旅游电子商务</w:t>
                  </w:r>
                </w:p>
              </w:tc>
              <w:tc>
                <w:tcPr>
                  <w:tcW w:w="36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4</w:t>
                  </w:r>
                </w:p>
              </w:tc>
              <w:tc>
                <w:tcPr>
                  <w:tcW w:w="53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3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021" w:hRule="atLeast"/>
                <w:jc w:val="center"/>
              </w:trPr>
              <w:tc>
                <w:tcPr>
                  <w:tcW w:w="461"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51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544"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rPr>
                    <w:t>00000</w:t>
                  </w:r>
                </w:p>
              </w:tc>
              <w:tc>
                <w:tcPr>
                  <w:tcW w:w="1951"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rPr>
                    <w:t>毕业考核（或论文</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综合实践</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实验</w:t>
                  </w: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实习等）</w:t>
                  </w:r>
                </w:p>
              </w:tc>
              <w:tc>
                <w:tcPr>
                  <w:tcW w:w="36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p>
              </w:tc>
              <w:tc>
                <w:tcPr>
                  <w:tcW w:w="530"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lang w:val="en-US"/>
                    </w:rPr>
                  </w:pPr>
                </w:p>
              </w:tc>
              <w:tc>
                <w:tcPr>
                  <w:tcW w:w="63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488" w:hRule="atLeast"/>
                <w:jc w:val="center"/>
              </w:trPr>
              <w:tc>
                <w:tcPr>
                  <w:tcW w:w="3470" w:type="pct"/>
                  <w:gridSpan w:val="4"/>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lang w:val="en-US"/>
                    </w:rPr>
                    <w:t>总学分</w:t>
                  </w:r>
                </w:p>
              </w:tc>
              <w:tc>
                <w:tcPr>
                  <w:tcW w:w="1529" w:type="pct"/>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color w:val="000000"/>
                      <w:sz w:val="24"/>
                      <w:szCs w:val="24"/>
                      <w:lang w:val="en-US"/>
                    </w:rPr>
                    <w:t>70</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旅游接待业</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接待业的设计与战略、接待业的组织与制度设计、接待业中的文化管理、接待业中的技术管理、酒店和住宿管理、餐饮业务管理、旅游服务接待管理、娱乐与游憩管理、接待业创新管理等。通过学习本课程，使学生掌握旅游接待业主要业态以及旅游服务接待管理的主要工作内容及要求，熟悉接待业组织结构和管理工作流程；培养学生在旅游接待服务中分析问题、解决问题的能力和综合素质；让学生能够对顾客服务理念有充分的理解，为日后进入职场快速进入工作角色及职位升迁奠定基础。</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旅游目的地管理</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介绍旅游目的地的特征，分析旅游目的地发展与演变规律、游客活动规律、社区居民、旅游企业与旅游目的地关系，目的地交通管理、危机管理、产品管理、形象与营销、环境管理、质量管理等问题。通过学习本课程，使学生掌握旅游目的地发展规律，分析区位、社会经济条件等多种内外部因素对旅游目的地发展的影响；了解目的地营销组织及其利益相关者关系，掌握目的地营销的一般原理；掌握目的地品牌与形象建设的基本原理与方法；了解旅游目的地社区居民、游客、旅游企业间的关系及其相互影响；掌握目的地交通管理、信息技术管理、危机管理、质量管理等问题的方法与原理；掌握诊断旅游目的地发展与管理的问题，制定旅游目的地发展战略的基本方法与技巧。</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3.</w:t>
            </w:r>
            <w:r>
              <w:rPr>
                <w:rFonts w:hint="eastAsia" w:ascii="仿宋_GB2312" w:hAnsi="仿宋_GB2312" w:eastAsia="仿宋_GB2312" w:cs="仿宋_GB2312"/>
                <w:color w:val="000000"/>
                <w:sz w:val="28"/>
                <w:szCs w:val="28"/>
                <w:lang w:val="en-US"/>
              </w:rPr>
              <w:t>旅游资源规划与开发</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两个部分，第一部分是“旅游规划与开发的理论”，主要讲授旅游规划与开发的相关概念、理论基础与技术方法、中外旅游规划与开发的实践回顾；第二个部分为“旅游规划与开发的应用”，主要讲授旅游规划与开发的分类与评价、市场分析与营销策划、主题定位和功能分区、项目创意设计、可行性分析、保障体系规划以及旅游规划图件及其制作等。通过学习本课程，使学生系统掌握旅游规划与开发的基本原理、方法和手段以及旅游规划的技能和技巧等，并能够在教师的指导下完成旅游项目规划的相关任务，为学生开展相关实践活动和参与旅游资源规划与开发的相关工作打下基础。</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4.</w:t>
            </w:r>
            <w:r>
              <w:rPr>
                <w:rFonts w:hint="eastAsia" w:ascii="仿宋_GB2312" w:hAnsi="仿宋_GB2312" w:eastAsia="仿宋_GB2312" w:cs="仿宋_GB2312"/>
                <w:color w:val="000000"/>
                <w:sz w:val="28"/>
                <w:szCs w:val="28"/>
                <w:lang w:val="en-US"/>
              </w:rPr>
              <w:t>旅游管理信息系统</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lang w:val="en-US"/>
              </w:rPr>
              <w:t>本课程主要内容为经济、管理、数量分析方法、信息资源管理、计算机及信息系统方面的基本理论和基本知识，对系统和设计方法以及信息管理方法的基本训练。通过学习本课程，使学生系统掌握系统思想和信息系统分析与设计方法以及信息管理等方面的知识与能力，能够理解管理信息系统的含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知道如何在大数据时代以数据为本</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挖掘大数据</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进行科学合理的分析和加工</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制定有利于旅游企业发展的战略规划及决策</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val="en-US"/>
              </w:rPr>
              <w:t>提升企业管理水平。</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5.</w:t>
            </w:r>
            <w:r>
              <w:rPr>
                <w:rFonts w:hint="eastAsia" w:ascii="仿宋_GB2312" w:hAnsi="仿宋_GB2312" w:eastAsia="仿宋_GB2312" w:cs="仿宋_GB2312"/>
                <w:color w:val="000000"/>
                <w:kern w:val="2"/>
                <w:sz w:val="28"/>
                <w:szCs w:val="28"/>
                <w:lang w:val="en-US"/>
              </w:rPr>
              <w:t>国际旅游与客源国概况</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本课程主要内容为紧紧围绕发展中国入境旅游这一主题，对中国主要客源国和地区的地理环境、社会文化、政治经济、旅游业概况、来华旅游现状等进行全面阐述。通过学习本课程，使学生系统掌握世界主要旅游客源国和地区的基本情况，了解各国国情及世界旅游概况，能帮助学生开阔视野，增强专业兴趣。</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6.</w:t>
            </w:r>
            <w:r>
              <w:rPr>
                <w:rFonts w:hint="eastAsia" w:ascii="仿宋_GB2312" w:hAnsi="仿宋_GB2312" w:eastAsia="仿宋_GB2312" w:cs="仿宋_GB2312"/>
                <w:color w:val="000000"/>
                <w:kern w:val="2"/>
                <w:sz w:val="28"/>
                <w:szCs w:val="28"/>
                <w:lang w:val="en-US"/>
              </w:rPr>
              <w:t>旅游文化学</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本课程主要内容为研究商品经济运行环境下如何合理开发利用过去时代所创造的旅游文化遗产，如何立足本国本地创造有时代精神和地域特色的旅游文化，是对旅游活动的文化透视与总体把握。通过本课程的学习，使学生以旅游的视角和心境去感知祖国的壮丽河山、悠久的历史文化、深厚的历史积淀、迥异的风土人情、遍布全国的红色爱国主义教育基地，从而为将来理解、认识、介绍、欣赏、分析、认识各种旅游文化现象打下坚实的知识基础，使学生深入了解我国旅游文化底蕴和民族特性，清楚它们的价值和魅力之所在，提高学生自身的文化修养，专业素养和鉴赏识别能力。</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7.</w:t>
            </w:r>
            <w:r>
              <w:rPr>
                <w:rFonts w:hint="eastAsia" w:ascii="仿宋_GB2312" w:hAnsi="仿宋_GB2312" w:eastAsia="仿宋_GB2312" w:cs="仿宋_GB2312"/>
                <w:color w:val="000000"/>
                <w:kern w:val="2"/>
                <w:sz w:val="28"/>
                <w:szCs w:val="28"/>
                <w:lang w:val="en-US"/>
              </w:rPr>
              <w:t>旅游项目策划</w:t>
            </w:r>
          </w:p>
          <w:p>
            <w:pPr>
              <w:pStyle w:val="4"/>
              <w:autoSpaceDE/>
              <w:autoSpaceDN/>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hint="eastAsia" w:ascii="仿宋_GB2312" w:hAnsi="仿宋_GB2312" w:eastAsia="仿宋_GB2312" w:cs="仿宋_GB2312"/>
                <w:color w:val="000000"/>
                <w:kern w:val="2"/>
                <w:sz w:val="28"/>
                <w:szCs w:val="28"/>
                <w:lang w:val="en-US"/>
              </w:rPr>
              <w:t>本课程主要内容为文化旅游融合概述，文化旅游产业发展，文化旅游项目策划，文化旅游项目管理，文化旅游项目市场推广与营销，文化旅游消费等。通过学习本课程，使学生掌握文旅项目策划的基础理论、基本方法、基本内容和程序，了解不同类型的文旅项目策划实例和经验，具备文旅项目的创意构思和营销策划能力。</w:t>
            </w:r>
          </w:p>
          <w:p>
            <w:pPr>
              <w:pStyle w:val="4"/>
              <w:autoSpaceDE/>
              <w:autoSpaceDN/>
              <w:snapToGrid w:val="0"/>
              <w:spacing w:line="360" w:lineRule="auto"/>
              <w:ind w:firstLine="560" w:firstLineChars="200"/>
              <w:jc w:val="left"/>
              <w:rPr>
                <w:rFonts w:hint="eastAsia" w:ascii="仿宋_GB2312" w:hAnsi="仿宋_GB2312" w:eastAsia="仿宋_GB2312" w:cs="仿宋_GB2312"/>
                <w:color w:val="000000"/>
                <w:kern w:val="2"/>
                <w:sz w:val="28"/>
                <w:szCs w:val="28"/>
                <w:lang w:val="en-US" w:eastAsia="zh-CN"/>
              </w:rPr>
            </w:pPr>
            <w:r>
              <w:rPr>
                <w:rFonts w:ascii="仿宋_GB2312" w:hAnsi="仿宋_GB2312" w:eastAsia="仿宋_GB2312" w:cs="仿宋_GB2312"/>
                <w:color w:val="000000"/>
                <w:kern w:val="2"/>
                <w:sz w:val="28"/>
                <w:szCs w:val="28"/>
                <w:lang w:val="en-US"/>
              </w:rPr>
              <w:t>8.</w:t>
            </w:r>
            <w:r>
              <w:rPr>
                <w:rFonts w:hint="eastAsia" w:ascii="仿宋_GB2312" w:hAnsi="仿宋_GB2312" w:eastAsia="仿宋_GB2312" w:cs="仿宋_GB2312"/>
                <w:color w:val="000000"/>
                <w:kern w:val="2"/>
                <w:sz w:val="28"/>
                <w:szCs w:val="28"/>
                <w:lang w:val="en-US"/>
              </w:rPr>
              <w:t>全国统一命题考试课程（略）</w:t>
            </w:r>
            <w:r>
              <w:rPr>
                <w:rFonts w:hint="eastAsia" w:ascii="仿宋_GB2312" w:hAnsi="仿宋_GB2312" w:eastAsia="仿宋_GB2312" w:cs="仿宋_GB2312"/>
                <w:color w:val="000000"/>
                <w:kern w:val="2"/>
                <w:sz w:val="28"/>
                <w:szCs w:val="28"/>
                <w:lang w:val="en-US" w:eastAsia="zh-CN"/>
              </w:rPr>
              <w:t>。</w:t>
            </w:r>
          </w:p>
          <w:p>
            <w:pPr>
              <w:pStyle w:val="4"/>
              <w:autoSpaceDE/>
              <w:autoSpaceDN/>
              <w:snapToGrid w:val="0"/>
              <w:spacing w:line="360" w:lineRule="auto"/>
              <w:ind w:firstLine="560" w:firstLineChars="200"/>
              <w:jc w:val="left"/>
              <w:rPr>
                <w:rFonts w:hint="eastAsia" w:ascii="仿宋_GB2312" w:hAnsi="仿宋_GB2312" w:eastAsia="仿宋_GB2312" w:cs="仿宋_GB2312"/>
                <w:color w:val="000000"/>
                <w:kern w:val="2"/>
                <w:sz w:val="28"/>
                <w:szCs w:val="28"/>
                <w:lang w:val="en-US" w:eastAsia="zh-CN"/>
              </w:rPr>
            </w:pPr>
            <w:r>
              <w:rPr>
                <w:rFonts w:ascii="仿宋_GB2312" w:hAnsi="仿宋_GB2312" w:eastAsia="仿宋_GB2312" w:cs="仿宋_GB2312"/>
                <w:color w:val="000000"/>
                <w:kern w:val="2"/>
                <w:sz w:val="28"/>
                <w:szCs w:val="28"/>
                <w:lang w:val="en-US"/>
              </w:rPr>
              <w:t>9.</w:t>
            </w:r>
            <w:r>
              <w:rPr>
                <w:rFonts w:hint="eastAsia" w:ascii="仿宋_GB2312" w:hAnsi="仿宋_GB2312" w:eastAsia="仿宋_GB2312" w:cs="仿宋_GB2312"/>
                <w:color w:val="000000"/>
                <w:kern w:val="2"/>
                <w:sz w:val="28"/>
                <w:szCs w:val="28"/>
                <w:lang w:val="en-US"/>
              </w:rPr>
              <w:t>实践性学习环节课程（按主考学校要求执行）</w:t>
            </w:r>
            <w:r>
              <w:rPr>
                <w:rFonts w:hint="eastAsia" w:ascii="仿宋_GB2312" w:hAnsi="仿宋_GB2312" w:eastAsia="仿宋_GB2312" w:cs="仿宋_GB2312"/>
                <w:color w:val="000000"/>
                <w:kern w:val="2"/>
                <w:sz w:val="28"/>
                <w:szCs w:val="28"/>
                <w:lang w:val="en-US" w:eastAsia="zh-CN"/>
              </w:rPr>
              <w:t>。</w:t>
            </w:r>
          </w:p>
          <w:p>
            <w:pPr>
              <w:autoSpaceDE/>
              <w:autoSpaceDN/>
              <w:adjustRightInd w:val="0"/>
              <w:snapToGrid w:val="0"/>
              <w:spacing w:line="360" w:lineRule="auto"/>
              <w:ind w:firstLine="562"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b/>
                <w:color w:val="000000"/>
                <w:sz w:val="28"/>
                <w:szCs w:val="28"/>
                <w:lang w:val="en-US"/>
              </w:rPr>
              <w:t>六、实践性环节学习考核要求</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含实践的课程及实践所占学分：旅游接待业</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学分、旅游资源规划与开发</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学分、旅游管理信息系统</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学分。</w:t>
            </w:r>
          </w:p>
          <w:p>
            <w:pPr>
              <w:autoSpaceDE/>
              <w:autoSpaceDN/>
              <w:adjustRightInd w:val="0"/>
              <w:snapToGrid w:val="0"/>
              <w:spacing w:line="360" w:lineRule="auto"/>
              <w:ind w:firstLine="560" w:firstLineChars="200"/>
              <w:jc w:val="left"/>
              <w:rPr>
                <w:rFonts w:ascii="仿宋_GB2312" w:hAnsi="仿宋_GB2312" w:eastAsia="仿宋_GB2312" w:cs="仿宋_GB2312"/>
                <w:color w:val="000000"/>
                <w:kern w:val="2"/>
                <w:sz w:val="28"/>
                <w:szCs w:val="28"/>
                <w:lang w:val="en-US"/>
              </w:rPr>
            </w:pPr>
            <w:r>
              <w:rPr>
                <w:rFonts w:ascii="仿宋_GB2312" w:hAnsi="仿宋_GB2312" w:eastAsia="仿宋_GB2312" w:cs="仿宋_GB2312"/>
                <w:color w:val="000000"/>
                <w:kern w:val="2"/>
                <w:sz w:val="28"/>
                <w:szCs w:val="28"/>
                <w:lang w:val="en-US"/>
              </w:rPr>
              <w:t>2.</w:t>
            </w:r>
            <w:r>
              <w:rPr>
                <w:rFonts w:hint="eastAsia" w:ascii="仿宋_GB2312" w:hAnsi="仿宋_GB2312" w:eastAsia="仿宋_GB2312" w:cs="仿宋_GB2312"/>
                <w:color w:val="000000"/>
                <w:kern w:val="2"/>
                <w:sz w:val="28"/>
                <w:szCs w:val="28"/>
                <w:lang w:val="en-US"/>
              </w:rPr>
              <w:t>毕业设计或毕业论文。</w:t>
            </w:r>
          </w:p>
          <w:p>
            <w:pPr>
              <w:autoSpaceDE/>
              <w:autoSpaceDN/>
              <w:adjustRightInd w:val="0"/>
              <w:snapToGrid w:val="0"/>
              <w:spacing w:line="360" w:lineRule="auto"/>
              <w:ind w:firstLine="562" w:firstLineChars="200"/>
              <w:jc w:val="left"/>
              <w:rPr>
                <w:rFonts w:ascii="仿宋_GB2312" w:hAnsi="仿宋_GB2312" w:eastAsia="仿宋_GB2312" w:cs="仿宋_GB2312"/>
                <w:b/>
                <w:color w:val="000000"/>
                <w:sz w:val="28"/>
                <w:szCs w:val="28"/>
                <w:lang w:val="en-US"/>
              </w:rPr>
            </w:pPr>
            <w:r>
              <w:rPr>
                <w:rFonts w:hint="eastAsia" w:ascii="仿宋_GB2312" w:hAnsi="仿宋_GB2312" w:eastAsia="仿宋_GB2312" w:cs="仿宋_GB2312"/>
                <w:b/>
                <w:color w:val="000000"/>
                <w:sz w:val="28"/>
                <w:szCs w:val="28"/>
                <w:lang w:val="en-US"/>
              </w:rPr>
              <w:t>七、其他必要的说明</w:t>
            </w:r>
          </w:p>
          <w:p>
            <w:pPr>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lang w:val="en-US"/>
              </w:rPr>
              <w:t>工商管理类专业专科毕业生均可直接报考本专业。</w:t>
            </w:r>
          </w:p>
          <w:p>
            <w:pPr>
              <w:autoSpaceDE/>
              <w:autoSpaceDN/>
              <w:snapToGrid w:val="0"/>
              <w:spacing w:line="360" w:lineRule="auto"/>
              <w:ind w:firstLine="560" w:firstLineChars="200"/>
              <w:jc w:val="left"/>
              <w:rPr>
                <w:rFonts w:ascii="仿宋" w:hAnsi="仿宋" w:eastAsia="仿宋" w:cs="仿宋"/>
                <w:color w:val="000000"/>
                <w:sz w:val="28"/>
                <w:szCs w:val="28"/>
                <w:lang w:val="en-US"/>
              </w:rPr>
            </w:pP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lang w:val="en-US"/>
              </w:rPr>
              <w:t>其他专业专科毕业生也可报考本专业，但需要具有管理学、旅游学概论等本专业所需的基础知识。</w:t>
            </w:r>
            <w:bookmarkStart w:id="0" w:name="_GoBack"/>
            <w:bookmarkEnd w:id="0"/>
          </w:p>
          <w:p>
            <w:pPr>
              <w:pStyle w:val="4"/>
              <w:rPr>
                <w:rFonts w:ascii="仿宋" w:hAnsi="仿宋" w:eastAsia="仿宋" w:cs="仿宋"/>
                <w:color w:val="000000"/>
                <w:kern w:val="2"/>
                <w:sz w:val="28"/>
                <w:szCs w:val="28"/>
                <w:lang w:val="en-US"/>
              </w:rPr>
            </w:pPr>
          </w:p>
          <w:p>
            <w:pPr>
              <w:pStyle w:val="4"/>
              <w:autoSpaceDE/>
              <w:autoSpaceDN/>
              <w:spacing w:line="500" w:lineRule="exact"/>
              <w:ind w:firstLine="638" w:firstLineChars="228"/>
              <w:rPr>
                <w:rFonts w:ascii="仿宋" w:hAnsi="仿宋" w:eastAsia="仿宋" w:cs="仿宋"/>
                <w:color w:val="000000"/>
                <w:sz w:val="28"/>
                <w:szCs w:val="28"/>
                <w:lang w:val="en-US"/>
              </w:rPr>
            </w:pPr>
          </w:p>
          <w:p>
            <w:pPr>
              <w:pStyle w:val="4"/>
              <w:rPr>
                <w:rFonts w:ascii="仿宋" w:hAnsi="仿宋" w:eastAsia="仿宋" w:cs="仿宋"/>
                <w:color w:val="000000"/>
                <w:kern w:val="2"/>
                <w:sz w:val="28"/>
                <w:szCs w:val="28"/>
                <w:lang w:val="en-US"/>
              </w:rPr>
            </w:pPr>
          </w:p>
          <w:p>
            <w:pPr>
              <w:autoSpaceDE/>
              <w:autoSpaceDN/>
              <w:spacing w:line="540" w:lineRule="exact"/>
              <w:rPr>
                <w:lang w:val="en-US"/>
              </w:rPr>
            </w:pPr>
          </w:p>
          <w:p>
            <w:pPr>
              <w:pStyle w:val="4"/>
              <w:autoSpaceDE/>
              <w:autoSpaceDN/>
              <w:spacing w:line="500" w:lineRule="exact"/>
              <w:ind w:firstLine="0"/>
              <w:rPr>
                <w:rFonts w:ascii="仿宋" w:hAnsi="仿宋" w:eastAsia="仿宋" w:cs="仿宋"/>
                <w:color w:val="000000"/>
                <w:sz w:val="28"/>
                <w:szCs w:val="28"/>
                <w:lang w:val="en-US"/>
              </w:rPr>
            </w:pPr>
          </w:p>
          <w:p/>
          <w:p>
            <w:pPr>
              <w:pStyle w:val="4"/>
              <w:rPr>
                <w:rFonts w:ascii="Times New Roman" w:hAnsi="Times New Roman" w:eastAsia="微软雅黑"/>
                <w:b/>
                <w:bCs/>
                <w:sz w:val="30"/>
                <w:szCs w:val="30"/>
              </w:rPr>
            </w:pPr>
          </w:p>
        </w:tc>
      </w:tr>
    </w:tbl>
    <w:p>
      <w:pPr>
        <w:pStyle w:val="2"/>
        <w:bidi w:val="0"/>
        <w:rPr>
          <w:rFonts w:hint="eastAsia" w:ascii="Times New Roman" w:hAnsi="Times New Roman"/>
          <w:lang w:val="en-US" w:eastAsia="zh-CN"/>
        </w:rPr>
      </w:pPr>
      <w:r>
        <w:rPr>
          <w:rFonts w:hint="eastAsia" w:ascii="Times New Roman" w:hAnsi="Times New Roman"/>
          <w:lang w:val="en-US" w:eastAsia="zh-CN"/>
        </w:rPr>
        <w:t>旅游管理（专升本）专业课程设置与学分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2"/>
          <w:sz w:val="24"/>
          <w:szCs w:val="28"/>
          <w:lang w:val="en-US" w:eastAsia="zh-CN" w:bidi="ar-SA"/>
        </w:rPr>
      </w:pPr>
      <w:r>
        <w:rPr>
          <w:rFonts w:hint="eastAsia" w:ascii="Times New Roman" w:hAnsi="Times New Roman" w:eastAsia="黑体" w:cs="黑体"/>
          <w:b w:val="0"/>
          <w:bCs w:val="0"/>
          <w:color w:val="auto"/>
          <w:kern w:val="2"/>
          <w:sz w:val="24"/>
          <w:szCs w:val="28"/>
          <w:lang w:val="en-US" w:eastAsia="zh-CN" w:bidi="ar-SA"/>
        </w:rPr>
        <w:t>专业层次：专升本                                 专业代码120901K</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46"/>
        <w:gridCol w:w="1074"/>
        <w:gridCol w:w="4307"/>
        <w:gridCol w:w="861"/>
        <w:gridCol w:w="27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序号</w:t>
            </w:r>
          </w:p>
        </w:tc>
        <w:tc>
          <w:tcPr>
            <w:tcW w:w="66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课码</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课程名称</w:t>
            </w:r>
          </w:p>
        </w:tc>
        <w:tc>
          <w:tcPr>
            <w:tcW w:w="55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学分</w:t>
            </w:r>
          </w:p>
        </w:tc>
        <w:tc>
          <w:tcPr>
            <w:tcW w:w="1008"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04184</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线性代数（经管类）</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2</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13000</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英语（专升本）</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100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3</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13683</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管理学原理（中级）</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0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4</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13887</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经济学原理（中级）</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0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5</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14002</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旅游消费者行为</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0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6</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06124</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旅游文化学</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0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7</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03708</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中国近现代史纲要</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0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8</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03709</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马克思主义基本原理概论</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9</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sz w:val="18"/>
                <w:szCs w:val="18"/>
              </w:rPr>
              <w:t>04942</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sz w:val="18"/>
                <w:szCs w:val="18"/>
              </w:rPr>
              <w:t>国际旅游与客源国概况</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10</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11964</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旅游项目策划</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0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11</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13994</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旅游管理信息系统</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0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39"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13995</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旅游管理信息系统（实践）</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0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12</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13996</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旅游接待业</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0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439"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13997</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旅游接待业（实践）</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0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14000</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旅游目的地管理</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0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vMerge w:val="restar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14</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14003</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旅游资源规划与开发</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0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14004</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旅游资源规划与开发（实践）</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08"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15</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06153</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旅游景区管理</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8"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rPr>
              <w:t>不考英语（</w:t>
            </w:r>
            <w:r>
              <w:rPr>
                <w:rFonts w:hint="eastAsia" w:ascii="Times New Roman" w:hAnsi="Times New Roman" w:eastAsia="宋体" w:cs="宋体"/>
                <w:color w:val="auto"/>
                <w:kern w:val="0"/>
                <w:sz w:val="18"/>
                <w:szCs w:val="18"/>
                <w:lang w:val="en-US" w:eastAsia="zh-CN"/>
              </w:rPr>
              <w:t>专升本</w:t>
            </w:r>
            <w:r>
              <w:rPr>
                <w:rFonts w:hint="eastAsia" w:ascii="Times New Roman" w:hAnsi="Times New Roman" w:eastAsia="宋体" w:cs="宋体"/>
                <w:color w:val="auto"/>
                <w:kern w:val="0"/>
                <w:sz w:val="18"/>
                <w:szCs w:val="18"/>
                <w:lang w:val="en-US"/>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16</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rPr>
              <w:t>13992</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rPr>
            </w:pPr>
            <w:r>
              <w:rPr>
                <w:rFonts w:hint="eastAsia" w:ascii="Times New Roman" w:hAnsi="Times New Roman" w:eastAsia="宋体" w:cs="宋体"/>
                <w:color w:val="auto"/>
                <w:kern w:val="0"/>
                <w:sz w:val="18"/>
                <w:szCs w:val="18"/>
                <w:lang w:val="en-US" w:eastAsia="zh-CN"/>
              </w:rPr>
              <w:t>旅游电子商务</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08" w:type="pct"/>
            <w:vMerge w:val="continue"/>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7" w:hRule="atLeast"/>
          <w:jc w:val="center"/>
        </w:trPr>
        <w:tc>
          <w:tcPr>
            <w:tcW w:w="43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17</w:t>
            </w:r>
          </w:p>
        </w:tc>
        <w:tc>
          <w:tcPr>
            <w:tcW w:w="66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00000</w:t>
            </w:r>
          </w:p>
        </w:tc>
        <w:tc>
          <w:tcPr>
            <w:tcW w:w="23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毕业考核（或论文\综合实践\实验\实习等）</w:t>
            </w:r>
          </w:p>
        </w:tc>
        <w:tc>
          <w:tcPr>
            <w:tcW w:w="550"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1008"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6" w:hRule="atLeast"/>
          <w:jc w:val="center"/>
        </w:trPr>
        <w:tc>
          <w:tcPr>
            <w:tcW w:w="1100" w:type="pct"/>
            <w:gridSpan w:val="2"/>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合     计</w:t>
            </w:r>
          </w:p>
        </w:tc>
        <w:tc>
          <w:tcPr>
            <w:tcW w:w="3899" w:type="pct"/>
            <w:gridSpan w:val="3"/>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8</w:t>
            </w:r>
            <w:r>
              <w:rPr>
                <w:rFonts w:hint="eastAsia" w:ascii="Times New Roman" w:hAnsi="Times New Roman" w:eastAsia="宋体" w:cs="宋体"/>
                <w:color w:val="auto"/>
                <w:kern w:val="0"/>
                <w:sz w:val="18"/>
                <w:szCs w:val="18"/>
                <w:lang w:val="en-US" w:eastAsia="zh-CN"/>
              </w:rPr>
              <w:t>0</w:t>
            </w:r>
            <w:r>
              <w:rPr>
                <w:rFonts w:hint="eastAsia" w:ascii="Times New Roman" w:hAnsi="Times New Roman" w:eastAsia="宋体" w:cs="宋体"/>
                <w:color w:val="auto"/>
                <w:kern w:val="0"/>
                <w:sz w:val="18"/>
                <w:szCs w:val="18"/>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旅游管理（专升本）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762"/>
        <w:gridCol w:w="2425"/>
        <w:gridCol w:w="633"/>
        <w:gridCol w:w="676"/>
        <w:gridCol w:w="704"/>
        <w:gridCol w:w="2475"/>
        <w:gridCol w:w="641"/>
        <w:gridCol w:w="6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旅游管理（专升本），</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020210</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旅游管理（专升本），</w:t>
            </w:r>
            <w:r>
              <w:rPr>
                <w:rFonts w:hint="default" w:ascii="Times New Roman" w:hAnsi="Times New Roman" w:eastAsia="黑体" w:cs="Times New Roman"/>
                <w:color w:val="auto"/>
                <w:kern w:val="0"/>
                <w:sz w:val="18"/>
                <w:szCs w:val="18"/>
                <w:lang w:val="en-US" w:eastAsia="zh-CN"/>
              </w:rPr>
              <w:t>W</w:t>
            </w:r>
            <w:r>
              <w:rPr>
                <w:rFonts w:hint="default" w:ascii="Times New Roman" w:hAnsi="Times New Roman" w:eastAsia="黑体" w:cs="黑体"/>
                <w:color w:val="auto"/>
                <w:kern w:val="0"/>
                <w:sz w:val="18"/>
                <w:szCs w:val="18"/>
                <w:lang w:val="en-US" w:eastAsia="zh-CN"/>
              </w:rPr>
              <w:t>120901</w:t>
            </w:r>
            <w:r>
              <w:rPr>
                <w:rFonts w:hint="default" w:ascii="Times New Roman" w:hAnsi="Times New Roman" w:eastAsia="黑体" w:cs="Times New Roman"/>
                <w:color w:val="auto"/>
                <w:kern w:val="0"/>
                <w:sz w:val="18"/>
                <w:szCs w:val="18"/>
                <w:lang w:val="en-US" w:eastAsia="zh-CN"/>
              </w:rPr>
              <w:t>K</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00196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专业英语</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12</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3</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英语（专升本）</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00058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市场营销学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4</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04184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线性代数（经管类）</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00152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组织行为学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5</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13683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管理学原理（中级）</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00189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旅游与饭店会计</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6</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13887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经济学原理（中级）</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00197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旅游资源规划与开发</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7</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14002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旅游消费者行为</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00198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旅游企业投资与管理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8</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06124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旅游文化学</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00199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中外民俗</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9</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11964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旅游项目策划</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00200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客源国概况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10</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sz w:val="18"/>
                <w:szCs w:val="18"/>
              </w:rPr>
              <w:t>04942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sz w:val="18"/>
                <w:szCs w:val="18"/>
              </w:rPr>
              <w:t>国际旅游与客源国概况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00202</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饭店前厅与客房管理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13994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旅游管理信息系统</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00910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网络经济与企业管理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6</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13995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旅游管理信息系统（实践）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06124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旅游文化学</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r>
              <w:rPr>
                <w:rFonts w:ascii="Times New Roman" w:hAnsi="Times New Roman" w:eastAsia="方正书宋简体"/>
                <w:kern w:val="0"/>
                <w:sz w:val="18"/>
                <w:szCs w:val="18"/>
              </w:rPr>
              <w:t>5</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12</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13996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旅游接待业</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方正书宋简体" w:cs="Times New Roman"/>
                <w:kern w:val="0"/>
                <w:sz w:val="18"/>
                <w:szCs w:val="18"/>
                <w:lang w:val="en-US" w:eastAsia="zh-CN" w:bidi="ar-SA"/>
              </w:rPr>
            </w:pP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书宋简体" w:cs="Times New Roman"/>
                <w:kern w:val="0"/>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13997</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旅游接待业（实践）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eastAsia" w:ascii="Times New Roman" w:hAnsi="Times New Roman" w:cs="宋体"/>
                <w:color w:val="auto"/>
                <w:sz w:val="18"/>
                <w:szCs w:val="18"/>
                <w:lang w:val="en-US" w:eastAsia="zh-CN"/>
              </w:rPr>
              <w:t>13</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14000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旅游目的地管理</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ascii="Times New Roman" w:hAnsi="Times New Roman"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14003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旅游资源规划与开发</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14004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旅游资源规划与开发（实践）</w:t>
            </w:r>
          </w:p>
        </w:tc>
        <w:tc>
          <w:tcPr>
            <w:tcW w:w="33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47" w:bottom="1440"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旅游管理（专升本）专业教材明细表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4"/>
        <w:gridCol w:w="1096"/>
        <w:gridCol w:w="945"/>
        <w:gridCol w:w="810"/>
        <w:gridCol w:w="2415"/>
        <w:gridCol w:w="2922"/>
        <w:gridCol w:w="1743"/>
        <w:gridCol w:w="1875"/>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14002</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旅游消费者行为</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旅游消费者行为</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王粤、赵慧娟</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06124</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旅游文化学</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旅游文化学</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刘敦荣</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06153</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旅游景区管理</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旅游景区管理</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张凌云</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旅游教育出版社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11964</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旅游项目策划</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文化旅游项目策划与管理</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靳斌、王孟璟</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中国国际广播出版社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13994</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旅游管理信息系统</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旅游管理信息系统</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查良松、陆均良、罗仕伟</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13995</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旅游管理信息系统（实践）</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13996</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旅游接待业</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旅游接待业</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马勇</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13997</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旅游接待业（实践）</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14000</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旅游目的地管理</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旅游目的地管理</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张朝枝、陈钢华</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14003</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旅游资源规划与开发</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旅游资源规划与开发</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魏敏</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14004</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旅游资源规划与开发（实践）</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04942</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国际旅游与客源国概况</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中国旅游客源国概况</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陈家刚</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南开大学出版社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120901K</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旅游电子商务</w:t>
            </w:r>
          </w:p>
        </w:tc>
        <w:tc>
          <w:tcPr>
            <w:tcW w:w="10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旅游电子商务</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张琼</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旅游教育出版社</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bl>
    <w:p/>
    <w:sectPr>
      <w:pgSz w:w="16838" w:h="11906" w:orient="landscape"/>
      <w:pgMar w:top="1247" w:right="1440"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CF7726E"/>
    <w:rsid w:val="13992221"/>
    <w:rsid w:val="4DCE7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character" w:customStyle="1" w:styleId="7">
    <w:name w:val="font11"/>
    <w:basedOn w:val="6"/>
    <w:qFormat/>
    <w:uiPriority w:val="99"/>
    <w:rPr>
      <w:rFonts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2023-10-29T06:18:00Z</dcterms:created>
  <dc:creator>Administrator</dc:creator>
  <cp:lastModifiedBy>淡定</cp:lastModifiedBy>
  <dcterms:modified xsi:type="dcterms:W3CDTF">2023-10-29T09:11:35Z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27594D9C62BB496CA5AC9AF50D146842_12</vt:lpwstr>
  </property>
</Properties>
</file>